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DBC2E" w14:textId="77777777" w:rsidR="000563F3" w:rsidRDefault="00C73BEB">
      <w:pPr>
        <w:rPr>
          <w:rFonts w:ascii="Calibri" w:eastAsia="Times New Roman" w:hAnsi="Calibri" w:cs="Times New Roman"/>
          <w:b/>
          <w:bCs/>
          <w:sz w:val="32"/>
          <w:szCs w:val="32"/>
        </w:rPr>
      </w:pPr>
      <w:r>
        <w:rPr>
          <w:noProof/>
        </w:rPr>
        <w:pict w14:anchorId="2E43C91E">
          <v:group id="Group 30" o:spid="_x0000_s1026" style="position:absolute;left:0;text-align:left;margin-left:5.05pt;margin-top:5.1pt;width:220.05pt;height:85.5pt;z-index:-251658240;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OIoScDAABm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&#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">
              <v:imagedata r:id="rId8" o:title="" croptop="5999f" cropbottom="5211f"/>
            </v:shape>
            <v:shape id="Picture 3"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">
              <v:imagedata r:id="rId9" o:title=""/>
            </v:shape>
          </v:group>
        </w:pict>
      </w:r>
    </w:p>
    <w:p w14:paraId="2E18FBF1" w14:textId="77777777" w:rsidR="000563F3" w:rsidRDefault="000563F3">
      <w:pPr>
        <w:rPr>
          <w:rFonts w:ascii="Calibri" w:eastAsia="Times New Roman" w:hAnsi="Calibri" w:cs="Times New Roman"/>
          <w:b/>
          <w:bCs/>
          <w:sz w:val="32"/>
          <w:szCs w:val="32"/>
        </w:rPr>
      </w:pPr>
    </w:p>
    <w:p w14:paraId="0F860E1E" w14:textId="77777777" w:rsidR="000563F3" w:rsidRDefault="000563F3">
      <w:pPr>
        <w:rPr>
          <w:rFonts w:ascii="Calibri" w:eastAsia="Times New Roman" w:hAnsi="Calibri" w:cs="Times New Roman"/>
          <w:b/>
          <w:bCs/>
          <w:sz w:val="32"/>
          <w:szCs w:val="32"/>
        </w:rPr>
      </w:pPr>
    </w:p>
    <w:p w14:paraId="24D845E7" w14:textId="77777777" w:rsidR="000563F3" w:rsidRDefault="000563F3">
      <w:pPr>
        <w:rPr>
          <w:rFonts w:ascii="Calibri" w:eastAsia="Times New Roman" w:hAnsi="Calibri" w:cs="Times New Roman"/>
          <w:b/>
          <w:bCs/>
          <w:sz w:val="32"/>
          <w:szCs w:val="32"/>
        </w:rPr>
      </w:pPr>
    </w:p>
    <w:p w14:paraId="17FE80D1" w14:textId="77777777" w:rsidR="000563F3" w:rsidRDefault="000563F3">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4821"/>
        <w:gridCol w:w="4821"/>
      </w:tblGrid>
      <w:tr w:rsidR="000563F3" w14:paraId="1B4A41E6" w14:textId="77777777">
        <w:trPr>
          <w:trHeight w:val="2061"/>
          <w:jc w:val="center"/>
        </w:trPr>
        <w:tc>
          <w:tcPr>
            <w:tcW w:w="2500" w:type="pct"/>
            <w:vAlign w:val="bottom"/>
          </w:tcPr>
          <w:p w14:paraId="19A099DC" w14:textId="77777777" w:rsidR="000563F3" w:rsidRDefault="00C73BEB">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413B4EC9" w14:textId="77777777" w:rsidR="000563F3" w:rsidRDefault="00C73BEB">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79874289" wp14:editId="55107C47">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tretch>
                            <a:fillRect/>
                          </a:stretch>
                        </pic:blipFill>
                        <pic:spPr bwMode="auto">
                          <a:xfrm>
                            <a:off x="0" y="0"/>
                            <a:ext cx="2688590" cy="3432174"/>
                          </a:xfrm>
                          <a:prstGeom prst="rect">
                            <a:avLst/>
                          </a:prstGeom>
                        </pic:spPr>
                      </pic:pic>
                    </a:graphicData>
                  </a:graphic>
                </wp:inline>
              </w:drawing>
            </w:r>
          </w:p>
        </w:tc>
      </w:tr>
      <w:tr w:rsidR="000563F3" w14:paraId="3C87A979" w14:textId="77777777">
        <w:trPr>
          <w:trHeight w:val="630"/>
          <w:jc w:val="center"/>
        </w:trPr>
        <w:tc>
          <w:tcPr>
            <w:tcW w:w="2500" w:type="pct"/>
            <w:vAlign w:val="center"/>
          </w:tcPr>
          <w:p w14:paraId="0ACED5F8" w14:textId="77777777" w:rsidR="000563F3" w:rsidRDefault="000563F3">
            <w:pPr>
              <w:jc w:val="left"/>
              <w:rPr>
                <w:rFonts w:eastAsia="Times New Roman" w:cs="Times New Roman"/>
                <w:bCs/>
                <w:sz w:val="24"/>
                <w:szCs w:val="24"/>
              </w:rPr>
            </w:pPr>
            <w:bookmarkStart w:id="0" w:name="COVER_WATERSHEDNAME"/>
            <w:bookmarkEnd w:id="0"/>
          </w:p>
          <w:p w14:paraId="3BF35486" w14:textId="77777777" w:rsidR="000563F3" w:rsidRDefault="00C73BEB">
            <w:pPr>
              <w:pStyle w:val="cover-content-large"/>
              <w:jc w:val="left"/>
              <w:rPr>
                <w:szCs w:val="34"/>
              </w:rPr>
            </w:pPr>
            <w:r>
              <w:rPr>
                <w:rFonts w:eastAsiaTheme="minorHAnsi" w:cs="Arial"/>
                <w:color w:val="007DA3"/>
                <w:szCs w:val="34"/>
              </w:rPr>
              <w:t xml:space="preserve">Mill River Watershed within </w:t>
            </w:r>
            <w:r>
              <w:rPr>
                <w:rFonts w:eastAsiaTheme="minorHAnsi" w:cs="Arial"/>
                <w:color w:val="007DA3"/>
                <w:szCs w:val="34"/>
              </w:rPr>
              <w:br/>
              <w:t>the Towns of Hadley, Amherst, Sunderland, Leverett, and Shutesbury</w:t>
            </w:r>
          </w:p>
        </w:tc>
        <w:tc>
          <w:tcPr>
            <w:tcW w:w="2500" w:type="pct"/>
            <w:vMerge/>
          </w:tcPr>
          <w:p w14:paraId="00FE72D3" w14:textId="77777777" w:rsidR="000563F3" w:rsidRDefault="000563F3">
            <w:pPr>
              <w:jc w:val="left"/>
              <w:rPr>
                <w:rFonts w:ascii="Calibri" w:eastAsia="Times New Roman" w:hAnsi="Calibri" w:cs="Times New Roman"/>
                <w:b/>
                <w:bCs/>
                <w:sz w:val="32"/>
                <w:szCs w:val="32"/>
              </w:rPr>
            </w:pPr>
          </w:p>
        </w:tc>
      </w:tr>
      <w:tr w:rsidR="000563F3" w14:paraId="777E79F7" w14:textId="77777777">
        <w:trPr>
          <w:trHeight w:val="360"/>
          <w:jc w:val="center"/>
        </w:trPr>
        <w:tc>
          <w:tcPr>
            <w:tcW w:w="2500" w:type="pct"/>
            <w:vAlign w:val="center"/>
          </w:tcPr>
          <w:p w14:paraId="3B7D4FDD" w14:textId="77777777" w:rsidR="000563F3" w:rsidRDefault="00C73BEB">
            <w:pPr>
              <w:jc w:val="left"/>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14:anchorId="747C8908" wp14:editId="68A1DE8E">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tretch>
                            <a:fillRect/>
                          </a:stretch>
                        </pic:blipFill>
                        <pic:spPr bwMode="auto">
                          <a:xfrm>
                            <a:off x="0" y="0"/>
                            <a:ext cx="2749550" cy="54610"/>
                          </a:xfrm>
                          <a:prstGeom prst="rect">
                            <a:avLst/>
                          </a:prstGeom>
                        </pic:spPr>
                      </pic:pic>
                    </a:graphicData>
                  </a:graphic>
                </wp:inline>
              </w:drawing>
            </w:r>
          </w:p>
        </w:tc>
        <w:tc>
          <w:tcPr>
            <w:tcW w:w="2500" w:type="pct"/>
            <w:vMerge/>
          </w:tcPr>
          <w:p w14:paraId="516DAC79" w14:textId="77777777" w:rsidR="000563F3" w:rsidRDefault="000563F3">
            <w:pPr>
              <w:jc w:val="left"/>
              <w:rPr>
                <w:rFonts w:ascii="Calibri" w:eastAsia="Times New Roman" w:hAnsi="Calibri" w:cs="Times New Roman"/>
                <w:b/>
                <w:bCs/>
                <w:sz w:val="32"/>
                <w:szCs w:val="32"/>
              </w:rPr>
            </w:pPr>
          </w:p>
        </w:tc>
      </w:tr>
      <w:tr w:rsidR="000563F3" w14:paraId="4CF4915A" w14:textId="77777777">
        <w:trPr>
          <w:jc w:val="center"/>
        </w:trPr>
        <w:tc>
          <w:tcPr>
            <w:tcW w:w="2500" w:type="pct"/>
          </w:tcPr>
          <w:p w14:paraId="4A19FB08" w14:textId="77777777" w:rsidR="000563F3" w:rsidRDefault="000563F3">
            <w:pPr>
              <w:jc w:val="left"/>
              <w:rPr>
                <w:rFonts w:eastAsia="Times New Roman" w:cs="Times New Roman"/>
                <w:bCs/>
                <w:sz w:val="24"/>
                <w:szCs w:val="24"/>
              </w:rPr>
            </w:pPr>
            <w:bookmarkStart w:id="1" w:name="COVER_CREATEDATE"/>
          </w:p>
          <w:p w14:paraId="61C036F3" w14:textId="77777777" w:rsidR="000563F3" w:rsidRDefault="00C73BEB">
            <w:pPr>
              <w:pStyle w:val="cover-content-small"/>
              <w:jc w:val="left"/>
            </w:pPr>
            <w:r>
              <w:t>December 2019</w:t>
            </w:r>
            <w:bookmarkEnd w:id="1"/>
          </w:p>
          <w:p w14:paraId="2608E856" w14:textId="77777777" w:rsidR="000563F3" w:rsidRDefault="000563F3">
            <w:pPr>
              <w:jc w:val="left"/>
            </w:pPr>
          </w:p>
        </w:tc>
        <w:tc>
          <w:tcPr>
            <w:tcW w:w="2500" w:type="pct"/>
            <w:vMerge/>
          </w:tcPr>
          <w:p w14:paraId="3EC5FFD6" w14:textId="77777777" w:rsidR="000563F3" w:rsidRDefault="000563F3">
            <w:pPr>
              <w:jc w:val="left"/>
              <w:rPr>
                <w:rFonts w:ascii="Calibri" w:eastAsia="Times New Roman" w:hAnsi="Calibri" w:cs="Times New Roman"/>
                <w:b/>
                <w:bCs/>
                <w:sz w:val="32"/>
                <w:szCs w:val="32"/>
              </w:rPr>
            </w:pPr>
          </w:p>
        </w:tc>
      </w:tr>
    </w:tbl>
    <w:p w14:paraId="5D791704" w14:textId="77777777" w:rsidR="000563F3" w:rsidRDefault="000563F3">
      <w:pPr>
        <w:spacing w:after="0"/>
        <w:jc w:val="left"/>
        <w:rPr>
          <w:rFonts w:ascii="Arial Narrow" w:eastAsia="Times New Roman" w:hAnsi="Arial Narrow" w:cs="Times New Roman"/>
          <w:b/>
          <w:bCs/>
          <w:color w:val="FF0000"/>
          <w:sz w:val="24"/>
          <w:szCs w:val="24"/>
        </w:rPr>
      </w:pPr>
    </w:p>
    <w:p w14:paraId="0974CED2" w14:textId="77777777" w:rsidR="000563F3" w:rsidRDefault="000563F3">
      <w:pPr>
        <w:spacing w:after="80"/>
        <w:jc w:val="left"/>
        <w:rPr>
          <w:rFonts w:ascii="Arial Narrow" w:hAnsi="Arial Narrow" w:cs="Arial"/>
          <w:b/>
          <w:color w:val="595959" w:themeColor="text1" w:themeTint="A6"/>
          <w:sz w:val="24"/>
          <w:szCs w:val="24"/>
        </w:rPr>
      </w:pPr>
    </w:p>
    <w:p w14:paraId="612F0403" w14:textId="77777777" w:rsidR="000563F3" w:rsidRDefault="00C73BEB">
      <w:pPr>
        <w:spacing w:after="120"/>
        <w:jc w:val="left"/>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63B9C9FE" w14:textId="77777777" w:rsidR="000563F3" w:rsidRDefault="00C73BEB">
      <w:pPr>
        <w:spacing w:after="0"/>
        <w:jc w:val="left"/>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University of Massachusetts</w:t>
      </w:r>
    </w:p>
    <w:p w14:paraId="69870C7B" w14:textId="77777777" w:rsidR="000563F3" w:rsidRDefault="00C73BEB">
      <w:pPr>
        <w:spacing w:after="0"/>
        <w:jc w:val="left"/>
        <w:rPr>
          <w:rFonts w:ascii="Arial Narrow" w:eastAsia="Times New Roman" w:hAnsi="Arial Narrow" w:cs="Times New Roman"/>
          <w:bCs/>
          <w:sz w:val="24"/>
          <w:szCs w:val="24"/>
        </w:rPr>
      </w:pPr>
      <w:r>
        <w:rPr>
          <w:rFonts w:ascii="Arial Narrow" w:hAnsi="Arial Narrow" w:cs="Arial"/>
          <w:color w:val="595959" w:themeColor="text1" w:themeTint="A6"/>
          <w:sz w:val="24"/>
          <w:szCs w:val="24"/>
        </w:rPr>
        <w:t>Geosyntec Consultants, Inc.</w:t>
      </w:r>
    </w:p>
    <w:p w14:paraId="7CF6CA82" w14:textId="77777777" w:rsidR="000563F3" w:rsidRDefault="000563F3">
      <w:pPr>
        <w:spacing w:after="0"/>
        <w:jc w:val="left"/>
        <w:rPr>
          <w:rFonts w:ascii="Arial Narrow" w:eastAsia="Times New Roman" w:hAnsi="Arial Narrow" w:cs="Times New Roman"/>
          <w:bCs/>
          <w:sz w:val="24"/>
          <w:szCs w:val="24"/>
        </w:rPr>
      </w:pPr>
    </w:p>
    <w:p w14:paraId="22C3D8C9" w14:textId="77777777" w:rsidR="000563F3" w:rsidRDefault="00C73BEB">
      <w:pPr>
        <w:spacing w:after="120"/>
        <w:jc w:val="left"/>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4E605EBA" w14:textId="77777777" w:rsidR="000563F3" w:rsidRDefault="00C73BEB">
      <w:pPr>
        <w:spacing w:after="0"/>
        <w:jc w:val="left"/>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24E3E818" wp14:editId="564BB9E2">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1554480" cy="384175"/>
                    </a:xfrm>
                    <a:prstGeom prst="rect">
                      <a:avLst/>
                    </a:prstGeom>
                  </pic:spPr>
                </pic:pic>
              </a:graphicData>
            </a:graphic>
          </wp:inline>
        </w:drawing>
      </w:r>
    </w:p>
    <w:p w14:paraId="621ED8E4" w14:textId="77777777" w:rsidR="000563F3" w:rsidRDefault="000563F3">
      <w:pPr>
        <w:spacing w:after="0"/>
        <w:jc w:val="left"/>
        <w:rPr>
          <w:rFonts w:ascii="Arial Narrow" w:eastAsia="Times New Roman" w:hAnsi="Arial Narrow" w:cs="Times New Roman"/>
          <w:bCs/>
          <w:sz w:val="24"/>
          <w:szCs w:val="24"/>
        </w:rPr>
      </w:pPr>
    </w:p>
    <w:p w14:paraId="54737C11" w14:textId="77777777" w:rsidR="000563F3" w:rsidRDefault="000563F3">
      <w:pPr>
        <w:spacing w:after="0"/>
        <w:jc w:val="left"/>
        <w:rPr>
          <w:rFonts w:ascii="Arial Narrow" w:eastAsia="Times New Roman" w:hAnsi="Arial Narrow" w:cs="Times New Roman"/>
          <w:bCs/>
          <w:sz w:val="24"/>
          <w:szCs w:val="24"/>
        </w:rPr>
      </w:pPr>
    </w:p>
    <w:p w14:paraId="6D6B7ED3" w14:textId="77777777" w:rsidR="000563F3" w:rsidRDefault="00C73BEB">
      <w:pPr>
        <w:spacing w:after="0"/>
        <w:jc w:val="left"/>
        <w:rPr>
          <w:rFonts w:ascii="Arial Narrow" w:eastAsia="Times New Roman" w:hAnsi="Arial Narrow" w:cs="Times New Roman"/>
          <w:bCs/>
          <w:i/>
          <w:sz w:val="20"/>
          <w:szCs w:val="24"/>
        </w:rPr>
      </w:pPr>
      <w:bookmarkStart w:id="2" w:name="_Hlk30017226"/>
      <w:r>
        <w:rPr>
          <w:i/>
          <w:sz w:val="20"/>
          <w:szCs w:val="24"/>
        </w:rPr>
        <w:t>This project has been financed with Federal Funds from the Environmental Protection Agency (EPA) to the Massachusetts Department of Environmental Protection (the Department) under an s. 319 competitive grant. The contents do not necessarily reflect the vie</w:t>
      </w:r>
      <w:r>
        <w:rPr>
          <w:i/>
          <w:sz w:val="20"/>
          <w:szCs w:val="24"/>
        </w:rPr>
        <w:t>ws and policies of EPA or of the Department, nor does the mention of trade names or commercial products constitute endorsement or recommendation for use</w:t>
      </w:r>
      <w:bookmarkEnd w:id="2"/>
    </w:p>
    <w:p w14:paraId="4FED5F02" w14:textId="77777777" w:rsidR="000563F3" w:rsidRDefault="000563F3">
      <w:pPr>
        <w:jc w:val="left"/>
        <w:rPr>
          <w:rFonts w:ascii="Calibri" w:eastAsia="Times New Roman" w:hAnsi="Calibri" w:cs="Times New Roman"/>
          <w:b/>
          <w:bCs/>
          <w:sz w:val="32"/>
          <w:szCs w:val="32"/>
        </w:rPr>
        <w:sectPr w:rsidR="000563F3">
          <w:footerReference w:type="default" r:id="rId13"/>
          <w:footerReference w:type="first" r:id="rId14"/>
          <w:pgSz w:w="12240" w:h="15840"/>
          <w:pgMar w:top="1296" w:right="1296" w:bottom="1296" w:left="1296" w:header="720" w:footer="720" w:gutter="0"/>
          <w:pgNumType w:start="1"/>
          <w:cols w:space="720"/>
          <w:titlePg/>
          <w:docGrid w:linePitch="360"/>
        </w:sectPr>
      </w:pPr>
    </w:p>
    <w:p w14:paraId="6062C164" w14:textId="77777777" w:rsidR="000563F3" w:rsidRDefault="00C73BEB">
      <w:pPr>
        <w:spacing w:before="120" w:after="240"/>
        <w:rPr>
          <w:rFonts w:cs="Arial"/>
          <w:b/>
          <w:color w:val="007DA3"/>
          <w:sz w:val="32"/>
          <w:szCs w:val="32"/>
        </w:rPr>
      </w:pPr>
      <w:r>
        <w:rPr>
          <w:rFonts w:cs="Arial"/>
          <w:b/>
          <w:color w:val="007DA3"/>
          <w:sz w:val="32"/>
          <w:szCs w:val="32"/>
        </w:rPr>
        <w:lastRenderedPageBreak/>
        <w:t>Contents</w:t>
      </w:r>
    </w:p>
    <w:sdt>
      <w:sdtPr>
        <w:rPr>
          <w:rFonts w:eastAsiaTheme="majorEastAsia" w:cstheme="majorBidi"/>
          <w:b/>
          <w:sz w:val="32"/>
          <w:szCs w:val="32"/>
        </w:rPr>
        <w:id w:val="-839084491"/>
        <w:docPartList>
          <w:docPartGallery w:val="AutoText"/>
        </w:docPartList>
      </w:sdtPr>
      <w:sdtEndPr>
        <w:rPr>
          <w:rFonts w:eastAsiaTheme="minorHAnsi" w:cstheme="minorBidi"/>
          <w:b w:val="0"/>
          <w:bCs/>
          <w:noProof/>
          <w:sz w:val="22"/>
          <w:szCs w:val="22"/>
        </w:rPr>
      </w:sdtEndPr>
      <w:sdtContent>
        <w:p w14:paraId="47A20839" w14:textId="77777777" w:rsidR="000563F3" w:rsidRDefault="00C73BEB">
          <w:pPr>
            <w:pStyle w:val="TOC1"/>
            <w:rPr>
              <w:rFonts w:eastAsiaTheme="minorEastAsia"/>
              <w:noProof/>
            </w:rPr>
          </w:pPr>
          <w:r>
            <w:fldChar w:fldCharType="begin"/>
          </w:r>
          <w:r>
            <w:instrText>TOC  \o "1-2" \h \z \u</w:instrText>
          </w:r>
          <w:r>
            <w:fldChar w:fldCharType="separate"/>
          </w:r>
          <w:hyperlink w:anchor="_Toc31985293" w:history="1">
            <w:r>
              <w:rPr>
                <w:rStyle w:val="Hyperlink"/>
                <w:noProof/>
              </w:rPr>
              <w:t>Executive Summary</w:t>
            </w:r>
            <w:r>
              <w:rPr>
                <w:noProof/>
              </w:rPr>
              <w:tab/>
            </w:r>
            <w:r>
              <w:rPr>
                <w:noProof/>
              </w:rPr>
              <w:fldChar w:fldCharType="begin"/>
            </w:r>
            <w:r>
              <w:rPr>
                <w:noProof/>
              </w:rPr>
              <w:instrText>PAGEREF _Toc31985293 \h</w:instrText>
            </w:r>
            <w:r>
              <w:rPr>
                <w:noProof/>
              </w:rPr>
            </w:r>
            <w:r>
              <w:fldChar w:fldCharType="separate"/>
            </w:r>
            <w:r>
              <w:rPr>
                <w:noProof/>
              </w:rPr>
              <w:t>i</w:t>
            </w:r>
            <w:r>
              <w:fldChar w:fldCharType="end"/>
            </w:r>
          </w:hyperlink>
          <w:r>
            <w:rPr>
              <w:noProof/>
            </w:rPr>
            <w:fldChar w:fldCharType="begin"/>
          </w:r>
          <w:r>
            <w:rPr>
              <w:noProof/>
            </w:rPr>
            <w:instrText>PAGEREF _Toc31985293 \h</w:instrText>
          </w:r>
          <w:r>
            <w:rPr>
              <w:noProof/>
            </w:rPr>
          </w:r>
          <w:r>
            <w:rPr>
              <w:noProof/>
            </w:rPr>
            <w:fldChar w:fldCharType="end"/>
          </w:r>
        </w:p>
        <w:p w14:paraId="2E2245F4" w14:textId="77777777" w:rsidR="000563F3" w:rsidRDefault="00C73BEB">
          <w:pPr>
            <w:pStyle w:val="TOC1"/>
            <w:rPr>
              <w:rFonts w:eastAsiaTheme="minorEastAsia"/>
              <w:noProof/>
            </w:rPr>
          </w:pPr>
          <w:hyperlink w:anchor="_Toc31985294" w:history="1">
            <w:r>
              <w:rPr>
                <w:rStyle w:val="Hyperlink"/>
                <w:noProof/>
              </w:rPr>
              <w:t>Introduction</w:t>
            </w:r>
            <w:r>
              <w:rPr>
                <w:noProof/>
              </w:rPr>
              <w:tab/>
            </w:r>
            <w:r>
              <w:rPr>
                <w:noProof/>
              </w:rPr>
              <w:fldChar w:fldCharType="begin"/>
            </w:r>
            <w:r>
              <w:rPr>
                <w:noProof/>
              </w:rPr>
              <w:instrText>PAGEREF _Toc31985294 \h</w:instrText>
            </w:r>
            <w:r>
              <w:rPr>
                <w:noProof/>
              </w:rPr>
            </w:r>
            <w:r>
              <w:fldChar w:fldCharType="separate"/>
            </w:r>
            <w:r>
              <w:rPr>
                <w:noProof/>
              </w:rPr>
              <w:t>1</w:t>
            </w:r>
            <w:r>
              <w:fldChar w:fldCharType="end"/>
            </w:r>
          </w:hyperlink>
          <w:r>
            <w:rPr>
              <w:noProof/>
            </w:rPr>
            <w:fldChar w:fldCharType="begin"/>
          </w:r>
          <w:r>
            <w:rPr>
              <w:noProof/>
            </w:rPr>
            <w:instrText>PAGEREF _Toc31985294 \h</w:instrText>
          </w:r>
          <w:r>
            <w:rPr>
              <w:noProof/>
            </w:rPr>
          </w:r>
          <w:r>
            <w:rPr>
              <w:noProof/>
            </w:rPr>
            <w:fldChar w:fldCharType="end"/>
          </w:r>
        </w:p>
        <w:p w14:paraId="73E273E9" w14:textId="77777777" w:rsidR="000563F3" w:rsidRDefault="00C73BEB">
          <w:pPr>
            <w:pStyle w:val="TOC2"/>
            <w:rPr>
              <w:rFonts w:eastAsiaTheme="minorEastAsia"/>
              <w:noProof/>
            </w:rPr>
          </w:pPr>
          <w:hyperlink w:anchor="_Toc31985295" w:history="1">
            <w:r>
              <w:rPr>
                <w:rStyle w:val="Hyperlink"/>
                <w:noProof/>
              </w:rPr>
              <w:t>Purpose &amp; Need</w:t>
            </w:r>
            <w:r>
              <w:rPr>
                <w:noProof/>
              </w:rPr>
              <w:tab/>
            </w:r>
            <w:r>
              <w:rPr>
                <w:noProof/>
              </w:rPr>
              <w:fldChar w:fldCharType="begin"/>
            </w:r>
            <w:r>
              <w:rPr>
                <w:noProof/>
              </w:rPr>
              <w:instrText>PAGEREF _Toc3</w:instrText>
            </w:r>
            <w:r>
              <w:rPr>
                <w:noProof/>
              </w:rPr>
              <w:instrText>1985295 \h</w:instrText>
            </w:r>
            <w:r>
              <w:rPr>
                <w:noProof/>
              </w:rPr>
            </w:r>
            <w:r>
              <w:fldChar w:fldCharType="separate"/>
            </w:r>
            <w:r>
              <w:rPr>
                <w:noProof/>
              </w:rPr>
              <w:t>1</w:t>
            </w:r>
            <w:r>
              <w:fldChar w:fldCharType="end"/>
            </w:r>
          </w:hyperlink>
          <w:r>
            <w:rPr>
              <w:noProof/>
            </w:rPr>
            <w:fldChar w:fldCharType="begin"/>
          </w:r>
          <w:r>
            <w:rPr>
              <w:noProof/>
            </w:rPr>
            <w:instrText>PAGEREF _Toc31985295 \h</w:instrText>
          </w:r>
          <w:r>
            <w:rPr>
              <w:noProof/>
            </w:rPr>
          </w:r>
          <w:r>
            <w:rPr>
              <w:noProof/>
            </w:rPr>
            <w:fldChar w:fldCharType="end"/>
          </w:r>
        </w:p>
        <w:p w14:paraId="51859C6B" w14:textId="77777777" w:rsidR="000563F3" w:rsidRDefault="00C73BEB">
          <w:pPr>
            <w:pStyle w:val="TOC2"/>
            <w:rPr>
              <w:rFonts w:eastAsiaTheme="minorEastAsia"/>
              <w:noProof/>
            </w:rPr>
          </w:pPr>
          <w:hyperlink w:anchor="_Toc31985296" w:history="1">
            <w:r>
              <w:rPr>
                <w:rStyle w:val="Hyperlink"/>
                <w:noProof/>
                <w:shd w:val="clear" w:color="auto" w:fill="FFFFFF"/>
              </w:rPr>
              <w:t>Watershed-Based Plan Outline</w:t>
            </w:r>
            <w:r>
              <w:rPr>
                <w:noProof/>
              </w:rPr>
              <w:tab/>
            </w:r>
            <w:r>
              <w:rPr>
                <w:noProof/>
              </w:rPr>
              <w:fldChar w:fldCharType="begin"/>
            </w:r>
            <w:r>
              <w:rPr>
                <w:noProof/>
              </w:rPr>
              <w:instrText>PAGEREF _Toc31985296 \h</w:instrText>
            </w:r>
            <w:r>
              <w:rPr>
                <w:noProof/>
              </w:rPr>
            </w:r>
            <w:r>
              <w:fldChar w:fldCharType="separate"/>
            </w:r>
            <w:r>
              <w:rPr>
                <w:noProof/>
              </w:rPr>
              <w:t>1</w:t>
            </w:r>
            <w:r>
              <w:fldChar w:fldCharType="end"/>
            </w:r>
          </w:hyperlink>
          <w:r>
            <w:rPr>
              <w:noProof/>
            </w:rPr>
            <w:fldChar w:fldCharType="begin"/>
          </w:r>
          <w:r>
            <w:rPr>
              <w:noProof/>
            </w:rPr>
            <w:instrText>PAGEREF _Toc31985296 \h</w:instrText>
          </w:r>
          <w:r>
            <w:rPr>
              <w:noProof/>
            </w:rPr>
          </w:r>
          <w:r>
            <w:rPr>
              <w:noProof/>
            </w:rPr>
            <w:fldChar w:fldCharType="end"/>
          </w:r>
        </w:p>
        <w:p w14:paraId="0DCE8892" w14:textId="77777777" w:rsidR="000563F3" w:rsidRDefault="00C73BEB">
          <w:pPr>
            <w:pStyle w:val="TOC2"/>
            <w:rPr>
              <w:rFonts w:eastAsiaTheme="minorEastAsia"/>
              <w:noProof/>
            </w:rPr>
          </w:pPr>
          <w:hyperlink w:anchor="_Toc31985297" w:history="1">
            <w:r>
              <w:rPr>
                <w:rStyle w:val="Hyperlink"/>
                <w:noProof/>
                <w:shd w:val="clear" w:color="auto" w:fill="FFFFFF"/>
              </w:rPr>
              <w:t>Project Partners and Stakeholder Input</w:t>
            </w:r>
            <w:r>
              <w:rPr>
                <w:noProof/>
              </w:rPr>
              <w:tab/>
            </w:r>
            <w:r>
              <w:rPr>
                <w:noProof/>
              </w:rPr>
              <w:fldChar w:fldCharType="begin"/>
            </w:r>
            <w:r>
              <w:rPr>
                <w:noProof/>
              </w:rPr>
              <w:instrText>PAGEREF _Toc31985297 \h</w:instrText>
            </w:r>
            <w:r>
              <w:rPr>
                <w:noProof/>
              </w:rPr>
            </w:r>
            <w:r>
              <w:fldChar w:fldCharType="separate"/>
            </w:r>
            <w:r>
              <w:rPr>
                <w:noProof/>
              </w:rPr>
              <w:t>2</w:t>
            </w:r>
            <w:r>
              <w:fldChar w:fldCharType="end"/>
            </w:r>
          </w:hyperlink>
          <w:r>
            <w:rPr>
              <w:noProof/>
            </w:rPr>
            <w:fldChar w:fldCharType="begin"/>
          </w:r>
          <w:r>
            <w:rPr>
              <w:noProof/>
            </w:rPr>
            <w:instrText>PAGEREF _Toc31985297 \h</w:instrText>
          </w:r>
          <w:r>
            <w:rPr>
              <w:noProof/>
            </w:rPr>
          </w:r>
          <w:r>
            <w:rPr>
              <w:noProof/>
            </w:rPr>
            <w:fldChar w:fldCharType="end"/>
          </w:r>
        </w:p>
        <w:p w14:paraId="4759F865" w14:textId="77777777" w:rsidR="000563F3" w:rsidRDefault="00C73BEB">
          <w:pPr>
            <w:pStyle w:val="TOC2"/>
            <w:rPr>
              <w:rFonts w:eastAsiaTheme="minorEastAsia"/>
              <w:noProof/>
            </w:rPr>
          </w:pPr>
          <w:hyperlink w:anchor="_Toc31985298" w:history="1">
            <w:r>
              <w:rPr>
                <w:rStyle w:val="Hyperlink"/>
                <w:noProof/>
                <w:shd w:val="clear" w:color="auto" w:fill="FFFFFF"/>
              </w:rPr>
              <w:t>Data Sources</w:t>
            </w:r>
            <w:r>
              <w:rPr>
                <w:noProof/>
              </w:rPr>
              <w:tab/>
            </w:r>
            <w:r>
              <w:rPr>
                <w:noProof/>
              </w:rPr>
              <w:fldChar w:fldCharType="begin"/>
            </w:r>
            <w:r>
              <w:rPr>
                <w:noProof/>
              </w:rPr>
              <w:instrText>PAGEREF _Toc31985298 \h</w:instrText>
            </w:r>
            <w:r>
              <w:rPr>
                <w:noProof/>
              </w:rPr>
            </w:r>
            <w:r>
              <w:fldChar w:fldCharType="separate"/>
            </w:r>
            <w:r>
              <w:rPr>
                <w:noProof/>
              </w:rPr>
              <w:t>2</w:t>
            </w:r>
            <w:r>
              <w:fldChar w:fldCharType="end"/>
            </w:r>
          </w:hyperlink>
          <w:r>
            <w:rPr>
              <w:noProof/>
            </w:rPr>
            <w:fldChar w:fldCharType="begin"/>
          </w:r>
          <w:r>
            <w:rPr>
              <w:noProof/>
            </w:rPr>
            <w:instrText>PAGEREF _Toc31985298 \h</w:instrText>
          </w:r>
          <w:r>
            <w:rPr>
              <w:noProof/>
            </w:rPr>
          </w:r>
          <w:r>
            <w:rPr>
              <w:noProof/>
            </w:rPr>
            <w:fldChar w:fldCharType="end"/>
          </w:r>
        </w:p>
        <w:p w14:paraId="619B0CBC" w14:textId="77777777" w:rsidR="000563F3" w:rsidRDefault="00C73BEB">
          <w:pPr>
            <w:pStyle w:val="TOC2"/>
            <w:rPr>
              <w:rFonts w:eastAsiaTheme="minorEastAsia"/>
              <w:noProof/>
            </w:rPr>
          </w:pPr>
          <w:hyperlink w:anchor="_Toc31985299" w:history="1">
            <w:r>
              <w:rPr>
                <w:rStyle w:val="Hyperlink"/>
                <w:noProof/>
                <w:shd w:val="clear" w:color="auto" w:fill="FFFFFF"/>
              </w:rPr>
              <w:t>Summary of Past and Ongoing Work</w:t>
            </w:r>
            <w:r>
              <w:rPr>
                <w:noProof/>
              </w:rPr>
              <w:tab/>
            </w:r>
            <w:r>
              <w:rPr>
                <w:noProof/>
              </w:rPr>
              <w:fldChar w:fldCharType="begin"/>
            </w:r>
            <w:r>
              <w:rPr>
                <w:noProof/>
              </w:rPr>
              <w:instrText>PAGEREF _Toc31985299 \h</w:instrText>
            </w:r>
            <w:r>
              <w:rPr>
                <w:noProof/>
              </w:rPr>
            </w:r>
            <w:r>
              <w:fldChar w:fldCharType="separate"/>
            </w:r>
            <w:r>
              <w:rPr>
                <w:noProof/>
              </w:rPr>
              <w:t>2</w:t>
            </w:r>
            <w:r>
              <w:fldChar w:fldCharType="end"/>
            </w:r>
          </w:hyperlink>
          <w:r>
            <w:rPr>
              <w:noProof/>
            </w:rPr>
            <w:fldChar w:fldCharType="begin"/>
          </w:r>
          <w:r>
            <w:rPr>
              <w:noProof/>
            </w:rPr>
            <w:instrText>PAGEREF _Toc31985299 \h</w:instrText>
          </w:r>
          <w:r>
            <w:rPr>
              <w:noProof/>
            </w:rPr>
          </w:r>
          <w:r>
            <w:rPr>
              <w:noProof/>
            </w:rPr>
            <w:fldChar w:fldCharType="end"/>
          </w:r>
        </w:p>
        <w:p w14:paraId="14448488" w14:textId="77777777" w:rsidR="000563F3" w:rsidRDefault="00C73BEB">
          <w:pPr>
            <w:pStyle w:val="TOC1"/>
            <w:rPr>
              <w:rFonts w:eastAsiaTheme="minorEastAsia"/>
              <w:noProof/>
            </w:rPr>
          </w:pPr>
          <w:hyperlink w:anchor="_Toc31985300" w:history="1">
            <w:r>
              <w:rPr>
                <w:rStyle w:val="Hyperlink"/>
                <w:noProof/>
              </w:rPr>
              <w:t>Element A: Identify Causes of Impairment &amp; Pollution Sources</w:t>
            </w:r>
            <w:r>
              <w:rPr>
                <w:noProof/>
              </w:rPr>
              <w:tab/>
            </w:r>
            <w:r>
              <w:rPr>
                <w:noProof/>
              </w:rPr>
              <w:fldChar w:fldCharType="begin"/>
            </w:r>
            <w:r>
              <w:rPr>
                <w:noProof/>
              </w:rPr>
              <w:instrText>PAGEREF _To</w:instrText>
            </w:r>
            <w:r>
              <w:rPr>
                <w:noProof/>
              </w:rPr>
              <w:instrText>c31985300 \h</w:instrText>
            </w:r>
            <w:r>
              <w:rPr>
                <w:noProof/>
              </w:rPr>
            </w:r>
            <w:r>
              <w:fldChar w:fldCharType="separate"/>
            </w:r>
            <w:r>
              <w:rPr>
                <w:noProof/>
              </w:rPr>
              <w:t>4</w:t>
            </w:r>
            <w:r>
              <w:fldChar w:fldCharType="end"/>
            </w:r>
          </w:hyperlink>
          <w:r>
            <w:rPr>
              <w:noProof/>
            </w:rPr>
            <w:fldChar w:fldCharType="begin"/>
          </w:r>
          <w:r>
            <w:rPr>
              <w:noProof/>
            </w:rPr>
            <w:instrText>PAGEREF _Toc31985300 \h</w:instrText>
          </w:r>
          <w:r>
            <w:rPr>
              <w:noProof/>
            </w:rPr>
          </w:r>
          <w:r>
            <w:rPr>
              <w:noProof/>
            </w:rPr>
            <w:fldChar w:fldCharType="end"/>
          </w:r>
        </w:p>
        <w:p w14:paraId="239D0F07" w14:textId="77777777" w:rsidR="000563F3" w:rsidRDefault="00C73BEB">
          <w:pPr>
            <w:pStyle w:val="TOC2"/>
            <w:rPr>
              <w:rFonts w:eastAsiaTheme="minorEastAsia"/>
              <w:noProof/>
            </w:rPr>
          </w:pPr>
          <w:hyperlink w:anchor="_Toc31985301" w:history="1">
            <w:r>
              <w:rPr>
                <w:rStyle w:val="Hyperlink"/>
                <w:noProof/>
              </w:rPr>
              <w:t>General Watershed Information</w:t>
            </w:r>
            <w:r>
              <w:rPr>
                <w:noProof/>
              </w:rPr>
              <w:tab/>
            </w:r>
            <w:r>
              <w:rPr>
                <w:noProof/>
              </w:rPr>
              <w:fldChar w:fldCharType="begin"/>
            </w:r>
            <w:r>
              <w:rPr>
                <w:noProof/>
              </w:rPr>
              <w:instrText>PAGEREF _Toc31985301 \h</w:instrText>
            </w:r>
            <w:r>
              <w:rPr>
                <w:noProof/>
              </w:rPr>
            </w:r>
            <w:r>
              <w:fldChar w:fldCharType="separate"/>
            </w:r>
            <w:r>
              <w:rPr>
                <w:noProof/>
              </w:rPr>
              <w:t>4</w:t>
            </w:r>
            <w:r>
              <w:fldChar w:fldCharType="end"/>
            </w:r>
          </w:hyperlink>
          <w:r>
            <w:rPr>
              <w:noProof/>
            </w:rPr>
            <w:fldChar w:fldCharType="begin"/>
          </w:r>
          <w:r>
            <w:rPr>
              <w:noProof/>
            </w:rPr>
            <w:instrText>PAGEREF _Toc31985301 \h</w:instrText>
          </w:r>
          <w:r>
            <w:rPr>
              <w:noProof/>
            </w:rPr>
          </w:r>
          <w:r>
            <w:rPr>
              <w:noProof/>
            </w:rPr>
            <w:fldChar w:fldCharType="end"/>
          </w:r>
        </w:p>
        <w:p w14:paraId="5B564D2B" w14:textId="77777777" w:rsidR="000563F3" w:rsidRDefault="00C73BEB">
          <w:pPr>
            <w:pStyle w:val="TOC2"/>
            <w:rPr>
              <w:rFonts w:eastAsiaTheme="minorEastAsia"/>
              <w:noProof/>
            </w:rPr>
          </w:pPr>
          <w:hyperlink w:anchor="_Toc31985302" w:history="1">
            <w:r>
              <w:rPr>
                <w:rStyle w:val="Hyperlink"/>
                <w:noProof/>
                <w:shd w:val="clear" w:color="auto" w:fill="FFFFFF"/>
              </w:rPr>
              <w:t>MassDEP Water Quality Assessment Report and TMDL Review</w:t>
            </w:r>
            <w:r>
              <w:rPr>
                <w:noProof/>
              </w:rPr>
              <w:tab/>
            </w:r>
            <w:r>
              <w:rPr>
                <w:noProof/>
              </w:rPr>
              <w:fldChar w:fldCharType="begin"/>
            </w:r>
            <w:r>
              <w:rPr>
                <w:noProof/>
              </w:rPr>
              <w:instrText>PAGEREF _Toc31</w:instrText>
            </w:r>
            <w:r>
              <w:rPr>
                <w:noProof/>
              </w:rPr>
              <w:instrText>985302 \h</w:instrText>
            </w:r>
            <w:r>
              <w:rPr>
                <w:noProof/>
              </w:rPr>
            </w:r>
            <w:r>
              <w:fldChar w:fldCharType="separate"/>
            </w:r>
            <w:r>
              <w:rPr>
                <w:noProof/>
              </w:rPr>
              <w:t>6</w:t>
            </w:r>
            <w:r>
              <w:fldChar w:fldCharType="end"/>
            </w:r>
          </w:hyperlink>
          <w:r>
            <w:rPr>
              <w:noProof/>
            </w:rPr>
            <w:fldChar w:fldCharType="begin"/>
          </w:r>
          <w:r>
            <w:rPr>
              <w:noProof/>
            </w:rPr>
            <w:instrText>PAGEREF _Toc31985302 \h</w:instrText>
          </w:r>
          <w:r>
            <w:rPr>
              <w:noProof/>
            </w:rPr>
          </w:r>
          <w:r>
            <w:rPr>
              <w:noProof/>
            </w:rPr>
            <w:fldChar w:fldCharType="end"/>
          </w:r>
        </w:p>
        <w:p w14:paraId="18DB4B5B" w14:textId="77777777" w:rsidR="000563F3" w:rsidRDefault="00C73BEB">
          <w:pPr>
            <w:pStyle w:val="TOC2"/>
            <w:rPr>
              <w:rFonts w:eastAsiaTheme="minorEastAsia"/>
              <w:noProof/>
            </w:rPr>
          </w:pPr>
          <w:hyperlink w:anchor="_Toc31985303" w:history="1">
            <w:r>
              <w:rPr>
                <w:rStyle w:val="Hyperlink"/>
                <w:noProof/>
                <w:shd w:val="clear" w:color="auto" w:fill="FFFFFF"/>
              </w:rPr>
              <w:t>Water Quality Impairments</w:t>
            </w:r>
            <w:r>
              <w:rPr>
                <w:noProof/>
              </w:rPr>
              <w:tab/>
            </w:r>
            <w:r>
              <w:rPr>
                <w:noProof/>
              </w:rPr>
              <w:fldChar w:fldCharType="begin"/>
            </w:r>
            <w:r>
              <w:rPr>
                <w:noProof/>
              </w:rPr>
              <w:instrText>PAGEREF _Toc31985303 \h</w:instrText>
            </w:r>
            <w:r>
              <w:rPr>
                <w:noProof/>
              </w:rPr>
            </w:r>
            <w:r>
              <w:fldChar w:fldCharType="separate"/>
            </w:r>
            <w:r>
              <w:rPr>
                <w:noProof/>
              </w:rPr>
              <w:t>20</w:t>
            </w:r>
            <w:r>
              <w:fldChar w:fldCharType="end"/>
            </w:r>
          </w:hyperlink>
          <w:r>
            <w:rPr>
              <w:noProof/>
            </w:rPr>
            <w:fldChar w:fldCharType="begin"/>
          </w:r>
          <w:r>
            <w:rPr>
              <w:noProof/>
            </w:rPr>
            <w:instrText>PAGEREF _Toc31985303 \h</w:instrText>
          </w:r>
          <w:r>
            <w:rPr>
              <w:noProof/>
            </w:rPr>
          </w:r>
          <w:r>
            <w:rPr>
              <w:noProof/>
            </w:rPr>
            <w:fldChar w:fldCharType="end"/>
          </w:r>
        </w:p>
        <w:p w14:paraId="2FE6A8A4" w14:textId="77777777" w:rsidR="000563F3" w:rsidRDefault="00C73BEB">
          <w:pPr>
            <w:pStyle w:val="TOC2"/>
            <w:rPr>
              <w:rFonts w:eastAsiaTheme="minorEastAsia"/>
              <w:noProof/>
            </w:rPr>
          </w:pPr>
          <w:hyperlink w:anchor="_Toc31985304" w:history="1">
            <w:r>
              <w:rPr>
                <w:rStyle w:val="Hyperlink"/>
                <w:noProof/>
                <w:shd w:val="clear" w:color="auto" w:fill="FFFFFF"/>
              </w:rPr>
              <w:t>Additional Water Quality Data</w:t>
            </w:r>
            <w:r>
              <w:rPr>
                <w:noProof/>
              </w:rPr>
              <w:tab/>
            </w:r>
            <w:r>
              <w:rPr>
                <w:noProof/>
              </w:rPr>
              <w:fldChar w:fldCharType="begin"/>
            </w:r>
            <w:r>
              <w:rPr>
                <w:noProof/>
              </w:rPr>
              <w:instrText>PAGEREF _Toc31985304 \h</w:instrText>
            </w:r>
            <w:r>
              <w:rPr>
                <w:noProof/>
              </w:rPr>
            </w:r>
            <w:r>
              <w:fldChar w:fldCharType="separate"/>
            </w:r>
            <w:r>
              <w:rPr>
                <w:noProof/>
              </w:rPr>
              <w:t>21</w:t>
            </w:r>
            <w:r>
              <w:fldChar w:fldCharType="end"/>
            </w:r>
          </w:hyperlink>
          <w:r>
            <w:rPr>
              <w:noProof/>
            </w:rPr>
            <w:fldChar w:fldCharType="begin"/>
          </w:r>
          <w:r>
            <w:rPr>
              <w:noProof/>
            </w:rPr>
            <w:instrText>PAGEREF _Toc31985304 \h</w:instrText>
          </w:r>
          <w:r>
            <w:rPr>
              <w:noProof/>
            </w:rPr>
          </w:r>
          <w:r>
            <w:rPr>
              <w:noProof/>
            </w:rPr>
            <w:fldChar w:fldCharType="end"/>
          </w:r>
        </w:p>
        <w:p w14:paraId="3EE07977" w14:textId="77777777" w:rsidR="000563F3" w:rsidRDefault="00C73BEB">
          <w:pPr>
            <w:pStyle w:val="TOC2"/>
            <w:rPr>
              <w:rFonts w:eastAsiaTheme="minorEastAsia"/>
              <w:noProof/>
            </w:rPr>
          </w:pPr>
          <w:hyperlink w:anchor="_Toc31985305" w:history="1">
            <w:r>
              <w:rPr>
                <w:rStyle w:val="Hyperlink"/>
                <w:noProof/>
                <w:shd w:val="clear" w:color="auto" w:fill="FFFFFF"/>
              </w:rPr>
              <w:t>Water Quality Goals</w:t>
            </w:r>
            <w:r>
              <w:rPr>
                <w:noProof/>
              </w:rPr>
              <w:tab/>
            </w:r>
            <w:r>
              <w:rPr>
                <w:noProof/>
              </w:rPr>
              <w:fldChar w:fldCharType="begin"/>
            </w:r>
            <w:r>
              <w:rPr>
                <w:noProof/>
              </w:rPr>
              <w:instrText>PAGEREF _Toc31985305 \h</w:instrText>
            </w:r>
            <w:r>
              <w:rPr>
                <w:noProof/>
              </w:rPr>
            </w:r>
            <w:r>
              <w:fldChar w:fldCharType="separate"/>
            </w:r>
            <w:r>
              <w:rPr>
                <w:noProof/>
              </w:rPr>
              <w:t>22</w:t>
            </w:r>
            <w:r>
              <w:fldChar w:fldCharType="end"/>
            </w:r>
          </w:hyperlink>
          <w:r>
            <w:rPr>
              <w:noProof/>
            </w:rPr>
            <w:fldChar w:fldCharType="begin"/>
          </w:r>
          <w:r>
            <w:rPr>
              <w:noProof/>
            </w:rPr>
            <w:instrText>PAGEREF _Toc31985305 \h</w:instrText>
          </w:r>
          <w:r>
            <w:rPr>
              <w:noProof/>
            </w:rPr>
          </w:r>
          <w:r>
            <w:rPr>
              <w:noProof/>
            </w:rPr>
            <w:fldChar w:fldCharType="end"/>
          </w:r>
        </w:p>
        <w:p w14:paraId="44A0948F" w14:textId="77777777" w:rsidR="000563F3" w:rsidRDefault="00C73BEB">
          <w:pPr>
            <w:pStyle w:val="TOC2"/>
            <w:rPr>
              <w:rFonts w:eastAsiaTheme="minorEastAsia"/>
              <w:noProof/>
            </w:rPr>
          </w:pPr>
          <w:hyperlink w:anchor="_Toc31985306" w:history="1">
            <w:r>
              <w:rPr>
                <w:rStyle w:val="Hyperlink"/>
                <w:noProof/>
                <w:shd w:val="clear" w:color="auto" w:fill="FFFFFF"/>
              </w:rPr>
              <w:t>Land Use Information</w:t>
            </w:r>
            <w:r>
              <w:rPr>
                <w:noProof/>
              </w:rPr>
              <w:tab/>
            </w:r>
            <w:r>
              <w:rPr>
                <w:noProof/>
              </w:rPr>
              <w:fldChar w:fldCharType="begin"/>
            </w:r>
            <w:r>
              <w:rPr>
                <w:noProof/>
              </w:rPr>
              <w:instrText>PAGEREF _Toc31985306 \h</w:instrText>
            </w:r>
            <w:r>
              <w:rPr>
                <w:noProof/>
              </w:rPr>
            </w:r>
            <w:r>
              <w:fldChar w:fldCharType="separate"/>
            </w:r>
            <w:r>
              <w:rPr>
                <w:noProof/>
              </w:rPr>
              <w:t>24</w:t>
            </w:r>
            <w:r>
              <w:fldChar w:fldCharType="end"/>
            </w:r>
          </w:hyperlink>
          <w:r>
            <w:rPr>
              <w:noProof/>
            </w:rPr>
            <w:fldChar w:fldCharType="begin"/>
          </w:r>
          <w:r>
            <w:rPr>
              <w:noProof/>
            </w:rPr>
            <w:instrText>PAGEREF _Toc31985306 \h</w:instrText>
          </w:r>
          <w:r>
            <w:rPr>
              <w:noProof/>
            </w:rPr>
          </w:r>
          <w:r>
            <w:rPr>
              <w:noProof/>
            </w:rPr>
            <w:fldChar w:fldCharType="end"/>
          </w:r>
        </w:p>
        <w:p w14:paraId="5F7012FB" w14:textId="77777777" w:rsidR="000563F3" w:rsidRDefault="00C73BEB">
          <w:pPr>
            <w:pStyle w:val="TOC2"/>
            <w:rPr>
              <w:rFonts w:eastAsiaTheme="minorEastAsia"/>
              <w:noProof/>
            </w:rPr>
          </w:pPr>
          <w:hyperlink w:anchor="_Toc31985307" w:history="1">
            <w:r>
              <w:rPr>
                <w:rStyle w:val="Hyperlink"/>
                <w:noProof/>
                <w:shd w:val="clear" w:color="auto" w:fill="FFFFFF"/>
              </w:rPr>
              <w:t>Pollutant Loading</w:t>
            </w:r>
            <w:r>
              <w:rPr>
                <w:noProof/>
              </w:rPr>
              <w:tab/>
            </w:r>
            <w:r>
              <w:rPr>
                <w:noProof/>
              </w:rPr>
              <w:fldChar w:fldCharType="begin"/>
            </w:r>
            <w:r>
              <w:rPr>
                <w:noProof/>
              </w:rPr>
              <w:instrText>PAGEREF _Toc31985307 \h</w:instrText>
            </w:r>
            <w:r>
              <w:rPr>
                <w:noProof/>
              </w:rPr>
            </w:r>
            <w:r>
              <w:fldChar w:fldCharType="separate"/>
            </w:r>
            <w:r>
              <w:rPr>
                <w:noProof/>
              </w:rPr>
              <w:t>29</w:t>
            </w:r>
            <w:r>
              <w:fldChar w:fldCharType="end"/>
            </w:r>
          </w:hyperlink>
          <w:r>
            <w:rPr>
              <w:noProof/>
            </w:rPr>
            <w:fldChar w:fldCharType="begin"/>
          </w:r>
          <w:r>
            <w:rPr>
              <w:noProof/>
            </w:rPr>
            <w:instrText>PAGEREF _Toc31985307 \h</w:instrText>
          </w:r>
          <w:r>
            <w:rPr>
              <w:noProof/>
            </w:rPr>
          </w:r>
          <w:r>
            <w:rPr>
              <w:noProof/>
            </w:rPr>
            <w:fldChar w:fldCharType="end"/>
          </w:r>
        </w:p>
        <w:p w14:paraId="699509A3" w14:textId="77777777" w:rsidR="000563F3" w:rsidRDefault="00C73BEB">
          <w:pPr>
            <w:pStyle w:val="TOC1"/>
            <w:rPr>
              <w:rFonts w:eastAsiaTheme="minorEastAsia"/>
              <w:noProof/>
            </w:rPr>
          </w:pPr>
          <w:hyperlink w:anchor="_Toc31985308" w:history="1">
            <w:r>
              <w:rPr>
                <w:rStyle w:val="Hyperlink"/>
                <w:rFonts w:eastAsia="Times New Roman" w:cs="Times New Roman"/>
                <w:noProof/>
              </w:rPr>
              <w:t xml:space="preserve">Element B: </w:t>
            </w:r>
            <w:r>
              <w:rPr>
                <w:rStyle w:val="Hyperlink"/>
                <w:noProof/>
                <w:shd w:val="clear" w:color="auto" w:fill="FFFFFF"/>
              </w:rPr>
              <w:t>Determine Pollutant Load Reductions Needed to Achieve Water Quality Goals</w:t>
            </w:r>
            <w:r>
              <w:rPr>
                <w:noProof/>
              </w:rPr>
              <w:tab/>
            </w:r>
            <w:r>
              <w:rPr>
                <w:noProof/>
              </w:rPr>
              <w:fldChar w:fldCharType="begin"/>
            </w:r>
            <w:r>
              <w:rPr>
                <w:noProof/>
              </w:rPr>
              <w:instrText>PAGEREF _Toc31985308 \h</w:instrText>
            </w:r>
            <w:r>
              <w:rPr>
                <w:noProof/>
              </w:rPr>
            </w:r>
            <w:r>
              <w:fldChar w:fldCharType="separate"/>
            </w:r>
            <w:r>
              <w:rPr>
                <w:noProof/>
              </w:rPr>
              <w:t>31</w:t>
            </w:r>
            <w:r>
              <w:fldChar w:fldCharType="end"/>
            </w:r>
          </w:hyperlink>
          <w:r>
            <w:rPr>
              <w:noProof/>
            </w:rPr>
            <w:fldChar w:fldCharType="begin"/>
          </w:r>
          <w:r>
            <w:rPr>
              <w:noProof/>
            </w:rPr>
            <w:instrText>PAGEREF _</w:instrText>
          </w:r>
          <w:r>
            <w:rPr>
              <w:noProof/>
            </w:rPr>
            <w:instrText>Toc31985308 \h</w:instrText>
          </w:r>
          <w:r>
            <w:rPr>
              <w:noProof/>
            </w:rPr>
          </w:r>
          <w:r>
            <w:rPr>
              <w:noProof/>
            </w:rPr>
            <w:fldChar w:fldCharType="end"/>
          </w:r>
        </w:p>
        <w:p w14:paraId="159FA5FB" w14:textId="77777777" w:rsidR="000563F3" w:rsidRDefault="00C73BEB">
          <w:pPr>
            <w:pStyle w:val="TOC2"/>
            <w:rPr>
              <w:rFonts w:eastAsiaTheme="minorEastAsia"/>
              <w:noProof/>
            </w:rPr>
          </w:pPr>
          <w:hyperlink w:anchor="_Toc31985309" w:history="1">
            <w:r>
              <w:rPr>
                <w:rStyle w:val="Hyperlink"/>
                <w:noProof/>
              </w:rPr>
              <w:t>Estimated Pollutant Loads</w:t>
            </w:r>
            <w:r>
              <w:rPr>
                <w:noProof/>
              </w:rPr>
              <w:tab/>
            </w:r>
            <w:r>
              <w:rPr>
                <w:noProof/>
              </w:rPr>
              <w:fldChar w:fldCharType="begin"/>
            </w:r>
            <w:r>
              <w:rPr>
                <w:noProof/>
              </w:rPr>
              <w:instrText>PAGEREF _Toc31985309 \h</w:instrText>
            </w:r>
            <w:r>
              <w:rPr>
                <w:noProof/>
              </w:rPr>
            </w:r>
            <w:r>
              <w:fldChar w:fldCharType="separate"/>
            </w:r>
            <w:r>
              <w:rPr>
                <w:noProof/>
              </w:rPr>
              <w:t>31</w:t>
            </w:r>
            <w:r>
              <w:fldChar w:fldCharType="end"/>
            </w:r>
          </w:hyperlink>
          <w:r>
            <w:rPr>
              <w:noProof/>
            </w:rPr>
            <w:fldChar w:fldCharType="begin"/>
          </w:r>
          <w:r>
            <w:rPr>
              <w:noProof/>
            </w:rPr>
            <w:instrText>PAGEREF _Toc31985309 \h</w:instrText>
          </w:r>
          <w:r>
            <w:rPr>
              <w:noProof/>
            </w:rPr>
          </w:r>
          <w:r>
            <w:rPr>
              <w:noProof/>
            </w:rPr>
            <w:fldChar w:fldCharType="end"/>
          </w:r>
        </w:p>
        <w:p w14:paraId="28AF5A03" w14:textId="77777777" w:rsidR="000563F3" w:rsidRDefault="00C73BEB">
          <w:pPr>
            <w:pStyle w:val="TOC2"/>
            <w:rPr>
              <w:rFonts w:eastAsiaTheme="minorEastAsia"/>
              <w:noProof/>
            </w:rPr>
          </w:pPr>
          <w:hyperlink w:anchor="_Toc31985310" w:history="1">
            <w:r>
              <w:rPr>
                <w:rStyle w:val="Hyperlink"/>
                <w:noProof/>
              </w:rPr>
              <w:t>Water Quality Goals</w:t>
            </w:r>
            <w:r>
              <w:rPr>
                <w:noProof/>
              </w:rPr>
              <w:tab/>
            </w:r>
            <w:r>
              <w:rPr>
                <w:noProof/>
              </w:rPr>
              <w:fldChar w:fldCharType="begin"/>
            </w:r>
            <w:r>
              <w:rPr>
                <w:noProof/>
              </w:rPr>
              <w:instrText>PAGEREF _Toc31985310 \h</w:instrText>
            </w:r>
            <w:r>
              <w:rPr>
                <w:noProof/>
              </w:rPr>
            </w:r>
            <w:r>
              <w:fldChar w:fldCharType="separate"/>
            </w:r>
            <w:r>
              <w:rPr>
                <w:noProof/>
              </w:rPr>
              <w:t>31</w:t>
            </w:r>
            <w:r>
              <w:fldChar w:fldCharType="end"/>
            </w:r>
          </w:hyperlink>
          <w:r>
            <w:rPr>
              <w:noProof/>
            </w:rPr>
            <w:fldChar w:fldCharType="begin"/>
          </w:r>
          <w:r>
            <w:rPr>
              <w:noProof/>
            </w:rPr>
            <w:instrText>PAGEREF _Toc31985310 \h</w:instrText>
          </w:r>
          <w:r>
            <w:rPr>
              <w:noProof/>
            </w:rPr>
          </w:r>
          <w:r>
            <w:rPr>
              <w:noProof/>
            </w:rPr>
            <w:fldChar w:fldCharType="end"/>
          </w:r>
        </w:p>
        <w:p w14:paraId="6A1CF809" w14:textId="77777777" w:rsidR="000563F3" w:rsidRDefault="00C73BEB">
          <w:pPr>
            <w:pStyle w:val="TOC1"/>
            <w:rPr>
              <w:rFonts w:eastAsiaTheme="minorEastAsia"/>
              <w:noProof/>
            </w:rPr>
          </w:pPr>
          <w:hyperlink w:anchor="_Toc31985311" w:history="1">
            <w:r>
              <w:rPr>
                <w:rStyle w:val="Hyperlink"/>
                <w:noProof/>
              </w:rPr>
              <w:t>Element C: Describe management measures that will be implemented to achi</w:t>
            </w:r>
            <w:r>
              <w:rPr>
                <w:rStyle w:val="Hyperlink"/>
                <w:noProof/>
              </w:rPr>
              <w:t>eve water quality goals</w:t>
            </w:r>
            <w:r>
              <w:rPr>
                <w:noProof/>
              </w:rPr>
              <w:tab/>
            </w:r>
            <w:r>
              <w:rPr>
                <w:noProof/>
              </w:rPr>
              <w:fldChar w:fldCharType="begin"/>
            </w:r>
            <w:r>
              <w:rPr>
                <w:noProof/>
              </w:rPr>
              <w:instrText>PAGEREF _Toc31985311 \h</w:instrText>
            </w:r>
            <w:r>
              <w:rPr>
                <w:noProof/>
              </w:rPr>
            </w:r>
            <w:r>
              <w:fldChar w:fldCharType="separate"/>
            </w:r>
            <w:r>
              <w:rPr>
                <w:noProof/>
              </w:rPr>
              <w:t>34</w:t>
            </w:r>
            <w:r>
              <w:fldChar w:fldCharType="end"/>
            </w:r>
          </w:hyperlink>
          <w:r>
            <w:rPr>
              <w:noProof/>
            </w:rPr>
            <w:fldChar w:fldCharType="begin"/>
          </w:r>
          <w:r>
            <w:rPr>
              <w:noProof/>
            </w:rPr>
            <w:instrText>PAGEREF _Toc31985311 \h</w:instrText>
          </w:r>
          <w:r>
            <w:rPr>
              <w:noProof/>
            </w:rPr>
          </w:r>
          <w:r>
            <w:rPr>
              <w:noProof/>
            </w:rPr>
            <w:fldChar w:fldCharType="end"/>
          </w:r>
        </w:p>
        <w:p w14:paraId="74644E07" w14:textId="77777777" w:rsidR="000563F3" w:rsidRDefault="00C73BEB">
          <w:pPr>
            <w:pStyle w:val="TOC2"/>
            <w:rPr>
              <w:rFonts w:eastAsiaTheme="minorEastAsia"/>
              <w:noProof/>
            </w:rPr>
          </w:pPr>
          <w:hyperlink w:anchor="_Toc31985312" w:history="1">
            <w:r>
              <w:rPr>
                <w:rStyle w:val="Hyperlink"/>
                <w:noProof/>
                <w:shd w:val="clear" w:color="auto" w:fill="FFFFFF"/>
              </w:rPr>
              <w:t xml:space="preserve">Existing Management </w:t>
            </w:r>
            <w:r>
              <w:rPr>
                <w:rStyle w:val="Hyperlink"/>
                <w:noProof/>
                <w:shd w:val="clear" w:color="auto" w:fill="FFFFFF"/>
              </w:rPr>
              <w:t>Measures</w:t>
            </w:r>
            <w:r>
              <w:rPr>
                <w:noProof/>
              </w:rPr>
              <w:tab/>
            </w:r>
            <w:r>
              <w:rPr>
                <w:noProof/>
              </w:rPr>
              <w:fldChar w:fldCharType="begin"/>
            </w:r>
            <w:r>
              <w:rPr>
                <w:noProof/>
              </w:rPr>
              <w:instrText>PAGEREF _Toc31985312 \h</w:instrText>
            </w:r>
            <w:r>
              <w:rPr>
                <w:noProof/>
              </w:rPr>
            </w:r>
            <w:r>
              <w:fldChar w:fldCharType="separate"/>
            </w:r>
            <w:r>
              <w:rPr>
                <w:noProof/>
              </w:rPr>
              <w:t>34</w:t>
            </w:r>
            <w:r>
              <w:fldChar w:fldCharType="end"/>
            </w:r>
          </w:hyperlink>
          <w:r>
            <w:rPr>
              <w:noProof/>
            </w:rPr>
            <w:fldChar w:fldCharType="begin"/>
          </w:r>
          <w:r>
            <w:rPr>
              <w:noProof/>
            </w:rPr>
            <w:instrText>PAGEREF _Toc31985312 \h</w:instrText>
          </w:r>
          <w:r>
            <w:rPr>
              <w:noProof/>
            </w:rPr>
          </w:r>
          <w:r>
            <w:rPr>
              <w:noProof/>
            </w:rPr>
            <w:fldChar w:fldCharType="end"/>
          </w:r>
        </w:p>
        <w:p w14:paraId="47125DCD" w14:textId="77777777" w:rsidR="000563F3" w:rsidRDefault="00C73BEB">
          <w:pPr>
            <w:pStyle w:val="TOC2"/>
            <w:rPr>
              <w:rFonts w:eastAsiaTheme="minorEastAsia"/>
              <w:noProof/>
            </w:rPr>
          </w:pPr>
          <w:hyperlink w:anchor="_Toc31985313" w:history="1">
            <w:r>
              <w:rPr>
                <w:rStyle w:val="Hyperlink"/>
                <w:noProof/>
                <w:shd w:val="clear" w:color="auto" w:fill="FFFFFF"/>
              </w:rPr>
              <w:t>Ongoing Management Measures</w:t>
            </w:r>
            <w:r>
              <w:rPr>
                <w:noProof/>
              </w:rPr>
              <w:tab/>
            </w:r>
            <w:r>
              <w:rPr>
                <w:noProof/>
              </w:rPr>
              <w:fldChar w:fldCharType="begin"/>
            </w:r>
            <w:r>
              <w:rPr>
                <w:noProof/>
              </w:rPr>
              <w:instrText>PAGERE</w:instrText>
            </w:r>
            <w:r>
              <w:rPr>
                <w:noProof/>
              </w:rPr>
              <w:instrText>F _Toc31985313 \h</w:instrText>
            </w:r>
            <w:r>
              <w:rPr>
                <w:noProof/>
              </w:rPr>
            </w:r>
            <w:r>
              <w:fldChar w:fldCharType="separate"/>
            </w:r>
            <w:r>
              <w:rPr>
                <w:noProof/>
              </w:rPr>
              <w:t>34</w:t>
            </w:r>
            <w:r>
              <w:fldChar w:fldCharType="end"/>
            </w:r>
          </w:hyperlink>
          <w:r>
            <w:rPr>
              <w:noProof/>
            </w:rPr>
            <w:fldChar w:fldCharType="begin"/>
          </w:r>
          <w:r>
            <w:rPr>
              <w:noProof/>
            </w:rPr>
            <w:instrText>PAGEREF _Toc31985313 \h</w:instrText>
          </w:r>
          <w:r>
            <w:rPr>
              <w:noProof/>
            </w:rPr>
          </w:r>
          <w:r>
            <w:rPr>
              <w:noProof/>
            </w:rPr>
            <w:fldChar w:fldCharType="end"/>
          </w:r>
        </w:p>
        <w:p w14:paraId="26A553AC" w14:textId="77777777" w:rsidR="000563F3" w:rsidRDefault="00C73BEB">
          <w:pPr>
            <w:pStyle w:val="TOC2"/>
            <w:rPr>
              <w:rFonts w:eastAsiaTheme="minorEastAsia"/>
              <w:noProof/>
            </w:rPr>
          </w:pPr>
          <w:hyperlink w:anchor="_Toc31985314" w:history="1">
            <w:r>
              <w:rPr>
                <w:rStyle w:val="Hyperlink"/>
                <w:noProof/>
              </w:rPr>
              <w:t>Future Management Measures</w:t>
            </w:r>
            <w:r>
              <w:rPr>
                <w:noProof/>
              </w:rPr>
              <w:tab/>
            </w:r>
            <w:r>
              <w:rPr>
                <w:noProof/>
              </w:rPr>
              <w:fldChar w:fldCharType="begin"/>
            </w:r>
            <w:r>
              <w:rPr>
                <w:noProof/>
              </w:rPr>
              <w:instrText>PAGEREF _Toc31985314 \h</w:instrText>
            </w:r>
            <w:r>
              <w:rPr>
                <w:noProof/>
              </w:rPr>
            </w:r>
            <w:r>
              <w:fldChar w:fldCharType="separate"/>
            </w:r>
            <w:r>
              <w:rPr>
                <w:noProof/>
              </w:rPr>
              <w:t>35</w:t>
            </w:r>
            <w:r>
              <w:fldChar w:fldCharType="end"/>
            </w:r>
          </w:hyperlink>
          <w:r>
            <w:rPr>
              <w:noProof/>
            </w:rPr>
            <w:fldChar w:fldCharType="begin"/>
          </w:r>
          <w:r>
            <w:rPr>
              <w:noProof/>
            </w:rPr>
            <w:instrText>PAGEREF _Toc31985314 \h</w:instrText>
          </w:r>
          <w:r>
            <w:rPr>
              <w:noProof/>
            </w:rPr>
          </w:r>
          <w:r>
            <w:rPr>
              <w:noProof/>
            </w:rPr>
            <w:fldChar w:fldCharType="end"/>
          </w:r>
        </w:p>
        <w:p w14:paraId="2F87AAED" w14:textId="77777777" w:rsidR="000563F3" w:rsidRDefault="00C73BEB">
          <w:pPr>
            <w:pStyle w:val="TOC1"/>
            <w:rPr>
              <w:rFonts w:eastAsiaTheme="minorEastAsia"/>
              <w:noProof/>
            </w:rPr>
          </w:pPr>
          <w:hyperlink w:anchor="_Toc31985315" w:history="1">
            <w:r>
              <w:rPr>
                <w:rStyle w:val="Hyperlink"/>
                <w:rFonts w:eastAsia="Times New Roman" w:cs="Times New Roman"/>
                <w:noProof/>
              </w:rPr>
              <w:t xml:space="preserve">Element </w:t>
            </w:r>
            <w:r>
              <w:rPr>
                <w:rStyle w:val="Hyperlink"/>
                <w:noProof/>
                <w:shd w:val="clear" w:color="auto" w:fill="FFFFFF"/>
              </w:rPr>
              <w:t>D: Identify Technical and Financial Assistance Needed to Implement Plan</w:t>
            </w:r>
            <w:r>
              <w:rPr>
                <w:noProof/>
              </w:rPr>
              <w:tab/>
            </w:r>
            <w:r>
              <w:rPr>
                <w:noProof/>
              </w:rPr>
              <w:fldChar w:fldCharType="begin"/>
            </w:r>
            <w:r>
              <w:rPr>
                <w:noProof/>
              </w:rPr>
              <w:instrText>PAGEREF _Toc31985315 \h</w:instrText>
            </w:r>
            <w:r>
              <w:rPr>
                <w:noProof/>
              </w:rPr>
            </w:r>
            <w:r>
              <w:fldChar w:fldCharType="separate"/>
            </w:r>
            <w:r>
              <w:rPr>
                <w:noProof/>
              </w:rPr>
              <w:t>37</w:t>
            </w:r>
            <w:r>
              <w:fldChar w:fldCharType="end"/>
            </w:r>
          </w:hyperlink>
          <w:r>
            <w:rPr>
              <w:noProof/>
            </w:rPr>
            <w:fldChar w:fldCharType="begin"/>
          </w:r>
          <w:r>
            <w:rPr>
              <w:noProof/>
            </w:rPr>
            <w:instrText>PAGER</w:instrText>
          </w:r>
          <w:r>
            <w:rPr>
              <w:noProof/>
            </w:rPr>
            <w:instrText>EF _Toc31985315 \h</w:instrText>
          </w:r>
          <w:r>
            <w:rPr>
              <w:noProof/>
            </w:rPr>
          </w:r>
          <w:r>
            <w:rPr>
              <w:noProof/>
            </w:rPr>
            <w:fldChar w:fldCharType="end"/>
          </w:r>
        </w:p>
        <w:p w14:paraId="02B51DD8" w14:textId="77777777" w:rsidR="000563F3" w:rsidRDefault="00C73BEB">
          <w:pPr>
            <w:pStyle w:val="TOC2"/>
            <w:rPr>
              <w:rFonts w:eastAsiaTheme="minorEastAsia"/>
              <w:noProof/>
            </w:rPr>
          </w:pPr>
          <w:hyperlink w:anchor="_Toc31985316" w:history="1">
            <w:r>
              <w:rPr>
                <w:rStyle w:val="Hyperlink"/>
                <w:noProof/>
                <w:shd w:val="clear" w:color="auto" w:fill="FFFFFF"/>
              </w:rPr>
              <w:t>Current and Ongoing Management Measures</w:t>
            </w:r>
            <w:r>
              <w:rPr>
                <w:noProof/>
              </w:rPr>
              <w:tab/>
            </w:r>
            <w:r>
              <w:rPr>
                <w:noProof/>
              </w:rPr>
              <w:fldChar w:fldCharType="begin"/>
            </w:r>
            <w:r>
              <w:rPr>
                <w:noProof/>
              </w:rPr>
              <w:instrText>PAGEREF _Toc31985316 \h</w:instrText>
            </w:r>
            <w:r>
              <w:rPr>
                <w:noProof/>
              </w:rPr>
            </w:r>
            <w:r>
              <w:fldChar w:fldCharType="separate"/>
            </w:r>
            <w:r>
              <w:rPr>
                <w:noProof/>
              </w:rPr>
              <w:t>37</w:t>
            </w:r>
            <w:r>
              <w:fldChar w:fldCharType="end"/>
            </w:r>
          </w:hyperlink>
          <w:r>
            <w:rPr>
              <w:noProof/>
            </w:rPr>
            <w:fldChar w:fldCharType="begin"/>
          </w:r>
          <w:r>
            <w:rPr>
              <w:noProof/>
            </w:rPr>
            <w:instrText>PAGEREF _</w:instrText>
          </w:r>
          <w:r>
            <w:rPr>
              <w:noProof/>
            </w:rPr>
            <w:instrText>Toc31985316 \h</w:instrText>
          </w:r>
          <w:r>
            <w:rPr>
              <w:noProof/>
            </w:rPr>
          </w:r>
          <w:r>
            <w:rPr>
              <w:noProof/>
            </w:rPr>
            <w:fldChar w:fldCharType="end"/>
          </w:r>
        </w:p>
        <w:p w14:paraId="79468F7A" w14:textId="77777777" w:rsidR="000563F3" w:rsidRDefault="00C73BEB">
          <w:pPr>
            <w:pStyle w:val="TOC2"/>
            <w:rPr>
              <w:rFonts w:eastAsiaTheme="minorEastAsia"/>
              <w:noProof/>
            </w:rPr>
          </w:pPr>
          <w:hyperlink w:anchor="_Toc31985317" w:history="1">
            <w:r>
              <w:rPr>
                <w:rStyle w:val="Hyperlink"/>
                <w:noProof/>
                <w:shd w:val="clear" w:color="auto" w:fill="FFFFFF"/>
              </w:rPr>
              <w:t>Future Management Measures</w:t>
            </w:r>
            <w:r>
              <w:rPr>
                <w:noProof/>
              </w:rPr>
              <w:tab/>
            </w:r>
            <w:r>
              <w:rPr>
                <w:noProof/>
              </w:rPr>
              <w:fldChar w:fldCharType="begin"/>
            </w:r>
            <w:r>
              <w:rPr>
                <w:noProof/>
              </w:rPr>
              <w:instrText>PAGEREF _Toc31985317 \h</w:instrText>
            </w:r>
            <w:r>
              <w:rPr>
                <w:noProof/>
              </w:rPr>
            </w:r>
            <w:r>
              <w:fldChar w:fldCharType="separate"/>
            </w:r>
            <w:r>
              <w:rPr>
                <w:noProof/>
              </w:rPr>
              <w:t>38</w:t>
            </w:r>
            <w:r>
              <w:fldChar w:fldCharType="end"/>
            </w:r>
          </w:hyperlink>
          <w:r>
            <w:rPr>
              <w:noProof/>
            </w:rPr>
            <w:fldChar w:fldCharType="begin"/>
          </w:r>
          <w:r>
            <w:rPr>
              <w:noProof/>
            </w:rPr>
            <w:instrText>PAGEREF _Toc31985317 \h</w:instrText>
          </w:r>
          <w:r>
            <w:rPr>
              <w:noProof/>
            </w:rPr>
          </w:r>
          <w:r>
            <w:rPr>
              <w:noProof/>
            </w:rPr>
            <w:fldChar w:fldCharType="end"/>
          </w:r>
        </w:p>
        <w:p w14:paraId="22FB3B61" w14:textId="77777777" w:rsidR="000563F3" w:rsidRDefault="00C73BEB">
          <w:pPr>
            <w:pStyle w:val="TOC1"/>
            <w:rPr>
              <w:rFonts w:eastAsiaTheme="minorEastAsia"/>
              <w:noProof/>
            </w:rPr>
          </w:pPr>
          <w:hyperlink w:anchor="_Toc31985318" w:history="1">
            <w:r>
              <w:rPr>
                <w:rStyle w:val="Hyperlink"/>
                <w:rFonts w:eastAsia="Times New Roman" w:cs="Times New Roman"/>
                <w:noProof/>
              </w:rPr>
              <w:t xml:space="preserve">Element E: </w:t>
            </w:r>
            <w:r>
              <w:rPr>
                <w:rStyle w:val="Hyperlink"/>
                <w:noProof/>
                <w:shd w:val="clear" w:color="auto" w:fill="FFFFFF"/>
              </w:rPr>
              <w:t>Public Information and Education</w:t>
            </w:r>
            <w:r>
              <w:rPr>
                <w:noProof/>
              </w:rPr>
              <w:tab/>
            </w:r>
            <w:r>
              <w:rPr>
                <w:noProof/>
              </w:rPr>
              <w:fldChar w:fldCharType="begin"/>
            </w:r>
            <w:r>
              <w:rPr>
                <w:noProof/>
              </w:rPr>
              <w:instrText>PAGEREF _Toc31985318 \h</w:instrText>
            </w:r>
            <w:r>
              <w:rPr>
                <w:noProof/>
              </w:rPr>
            </w:r>
            <w:r>
              <w:fldChar w:fldCharType="separate"/>
            </w:r>
            <w:r>
              <w:rPr>
                <w:noProof/>
              </w:rPr>
              <w:t>39</w:t>
            </w:r>
            <w:r>
              <w:fldChar w:fldCharType="end"/>
            </w:r>
          </w:hyperlink>
          <w:r>
            <w:rPr>
              <w:noProof/>
            </w:rPr>
            <w:fldChar w:fldCharType="begin"/>
          </w:r>
          <w:r>
            <w:rPr>
              <w:noProof/>
            </w:rPr>
            <w:instrText>PAGEREF _Toc31985318 \h</w:instrText>
          </w:r>
          <w:r>
            <w:rPr>
              <w:noProof/>
            </w:rPr>
          </w:r>
          <w:r>
            <w:rPr>
              <w:noProof/>
            </w:rPr>
            <w:fldChar w:fldCharType="end"/>
          </w:r>
        </w:p>
        <w:p w14:paraId="1B21AC9E" w14:textId="77777777" w:rsidR="000563F3" w:rsidRDefault="00C73BEB">
          <w:pPr>
            <w:pStyle w:val="TOC1"/>
            <w:rPr>
              <w:rFonts w:eastAsiaTheme="minorEastAsia"/>
              <w:noProof/>
            </w:rPr>
          </w:pPr>
          <w:hyperlink w:anchor="_Toc31985319" w:history="1">
            <w:r>
              <w:rPr>
                <w:rStyle w:val="Hyperlink"/>
                <w:noProof/>
              </w:rPr>
              <w:t>Elements F &amp; G: Implementation Schedule and Measurable Milestones</w:t>
            </w:r>
            <w:r>
              <w:rPr>
                <w:noProof/>
              </w:rPr>
              <w:tab/>
            </w:r>
            <w:r>
              <w:rPr>
                <w:noProof/>
              </w:rPr>
              <w:fldChar w:fldCharType="begin"/>
            </w:r>
            <w:r>
              <w:rPr>
                <w:noProof/>
              </w:rPr>
              <w:instrText>PAGERE</w:instrText>
            </w:r>
            <w:r>
              <w:rPr>
                <w:noProof/>
              </w:rPr>
              <w:instrText>F _Toc31985319 \h</w:instrText>
            </w:r>
            <w:r>
              <w:rPr>
                <w:noProof/>
              </w:rPr>
            </w:r>
            <w:r>
              <w:fldChar w:fldCharType="separate"/>
            </w:r>
            <w:r>
              <w:rPr>
                <w:noProof/>
              </w:rPr>
              <w:t>41</w:t>
            </w:r>
            <w:r>
              <w:fldChar w:fldCharType="end"/>
            </w:r>
          </w:hyperlink>
          <w:r>
            <w:rPr>
              <w:noProof/>
            </w:rPr>
            <w:fldChar w:fldCharType="begin"/>
          </w:r>
          <w:r>
            <w:rPr>
              <w:noProof/>
            </w:rPr>
            <w:instrText>PAGEREF _Toc31985319 \h</w:instrText>
          </w:r>
          <w:r>
            <w:rPr>
              <w:noProof/>
            </w:rPr>
          </w:r>
          <w:r>
            <w:rPr>
              <w:noProof/>
            </w:rPr>
            <w:fldChar w:fldCharType="end"/>
          </w:r>
        </w:p>
        <w:p w14:paraId="75E7DB99" w14:textId="77777777" w:rsidR="000563F3" w:rsidRDefault="00C73BEB">
          <w:pPr>
            <w:pStyle w:val="TOC1"/>
            <w:rPr>
              <w:rFonts w:eastAsiaTheme="minorEastAsia"/>
              <w:noProof/>
            </w:rPr>
          </w:pPr>
          <w:hyperlink w:anchor="_Toc31985320" w:history="1">
            <w:r>
              <w:rPr>
                <w:rStyle w:val="Hyperlink"/>
                <w:rFonts w:eastAsia="Times New Roman" w:cs="Times New Roman"/>
                <w:noProof/>
              </w:rPr>
              <w:t xml:space="preserve">Elements H &amp; I: </w:t>
            </w:r>
            <w:r>
              <w:rPr>
                <w:rStyle w:val="Hyperlink"/>
                <w:noProof/>
                <w:shd w:val="clear" w:color="auto" w:fill="FFFFFF"/>
              </w:rPr>
              <w:t>Progress Evaluation Criteria and M</w:t>
            </w:r>
            <w:r>
              <w:rPr>
                <w:rStyle w:val="Hyperlink"/>
                <w:noProof/>
                <w:shd w:val="clear" w:color="auto" w:fill="FFFFFF"/>
              </w:rPr>
              <w:t>onitoring</w:t>
            </w:r>
            <w:r>
              <w:rPr>
                <w:noProof/>
              </w:rPr>
              <w:tab/>
            </w:r>
            <w:r>
              <w:rPr>
                <w:noProof/>
              </w:rPr>
              <w:fldChar w:fldCharType="begin"/>
            </w:r>
            <w:r>
              <w:rPr>
                <w:noProof/>
              </w:rPr>
              <w:instrText>PAGEREF _Toc31985320 \h</w:instrText>
            </w:r>
            <w:r>
              <w:rPr>
                <w:noProof/>
              </w:rPr>
            </w:r>
            <w:r>
              <w:fldChar w:fldCharType="separate"/>
            </w:r>
            <w:r>
              <w:rPr>
                <w:noProof/>
              </w:rPr>
              <w:t>42</w:t>
            </w:r>
            <w:r>
              <w:fldChar w:fldCharType="end"/>
            </w:r>
          </w:hyperlink>
          <w:r>
            <w:rPr>
              <w:noProof/>
            </w:rPr>
            <w:fldChar w:fldCharType="begin"/>
          </w:r>
          <w:r>
            <w:rPr>
              <w:noProof/>
            </w:rPr>
            <w:instrText>PAGEREF _Toc31985320 \h</w:instrText>
          </w:r>
          <w:r>
            <w:rPr>
              <w:noProof/>
            </w:rPr>
          </w:r>
          <w:r>
            <w:rPr>
              <w:noProof/>
            </w:rPr>
            <w:fldChar w:fldCharType="end"/>
          </w:r>
        </w:p>
        <w:p w14:paraId="5AE0713E" w14:textId="77777777" w:rsidR="000563F3" w:rsidRDefault="00C73BEB">
          <w:pPr>
            <w:pStyle w:val="TOC2"/>
            <w:rPr>
              <w:rFonts w:eastAsiaTheme="minorEastAsia"/>
              <w:noProof/>
            </w:rPr>
          </w:pPr>
          <w:hyperlink w:anchor="_Toc31985321" w:history="1">
            <w:r>
              <w:rPr>
                <w:rStyle w:val="Hyperlink"/>
                <w:noProof/>
                <w:shd w:val="clear" w:color="auto" w:fill="FFFFFF"/>
              </w:rPr>
              <w:t>Indirect Indicators of Load Reduction</w:t>
            </w:r>
            <w:r>
              <w:rPr>
                <w:noProof/>
              </w:rPr>
              <w:tab/>
            </w:r>
            <w:r>
              <w:rPr>
                <w:noProof/>
              </w:rPr>
              <w:fldChar w:fldCharType="begin"/>
            </w:r>
            <w:r>
              <w:rPr>
                <w:noProof/>
              </w:rPr>
              <w:instrText>PAGEREF _Toc31985321 \h</w:instrText>
            </w:r>
            <w:r>
              <w:rPr>
                <w:noProof/>
              </w:rPr>
            </w:r>
            <w:r>
              <w:fldChar w:fldCharType="separate"/>
            </w:r>
            <w:r>
              <w:rPr>
                <w:noProof/>
              </w:rPr>
              <w:t>42</w:t>
            </w:r>
            <w:r>
              <w:fldChar w:fldCharType="end"/>
            </w:r>
          </w:hyperlink>
          <w:r>
            <w:rPr>
              <w:noProof/>
            </w:rPr>
            <w:fldChar w:fldCharType="begin"/>
          </w:r>
          <w:r>
            <w:rPr>
              <w:noProof/>
            </w:rPr>
            <w:instrText>PAGEREF _Toc31985321 \h</w:instrText>
          </w:r>
          <w:r>
            <w:rPr>
              <w:noProof/>
            </w:rPr>
          </w:r>
          <w:r>
            <w:rPr>
              <w:noProof/>
            </w:rPr>
            <w:fldChar w:fldCharType="end"/>
          </w:r>
        </w:p>
        <w:p w14:paraId="6F6550AE" w14:textId="77777777" w:rsidR="000563F3" w:rsidRDefault="00C73BEB">
          <w:pPr>
            <w:pStyle w:val="TOC2"/>
            <w:rPr>
              <w:rFonts w:eastAsiaTheme="minorEastAsia"/>
              <w:noProof/>
            </w:rPr>
          </w:pPr>
          <w:hyperlink w:anchor="_Toc31985322" w:history="1">
            <w:r>
              <w:rPr>
                <w:rStyle w:val="Hyperlink"/>
                <w:noProof/>
                <w:shd w:val="clear" w:color="auto" w:fill="FFFFFF"/>
              </w:rPr>
              <w:t>Project-Specific Indicators</w:t>
            </w:r>
            <w:r>
              <w:rPr>
                <w:noProof/>
              </w:rPr>
              <w:tab/>
            </w:r>
            <w:r>
              <w:rPr>
                <w:noProof/>
              </w:rPr>
              <w:fldChar w:fldCharType="begin"/>
            </w:r>
            <w:r>
              <w:rPr>
                <w:noProof/>
              </w:rPr>
              <w:instrText>PAGEREF _Toc31985322 \h</w:instrText>
            </w:r>
            <w:r>
              <w:rPr>
                <w:noProof/>
              </w:rPr>
            </w:r>
            <w:r>
              <w:fldChar w:fldCharType="separate"/>
            </w:r>
            <w:r>
              <w:rPr>
                <w:noProof/>
              </w:rPr>
              <w:t>44</w:t>
            </w:r>
            <w:r>
              <w:fldChar w:fldCharType="end"/>
            </w:r>
          </w:hyperlink>
          <w:r>
            <w:rPr>
              <w:noProof/>
            </w:rPr>
            <w:fldChar w:fldCharType="begin"/>
          </w:r>
          <w:r>
            <w:rPr>
              <w:noProof/>
            </w:rPr>
            <w:instrText>PAGEREF _Toc31985322 \h</w:instrText>
          </w:r>
          <w:r>
            <w:rPr>
              <w:noProof/>
            </w:rPr>
          </w:r>
          <w:r>
            <w:rPr>
              <w:noProof/>
            </w:rPr>
            <w:fldChar w:fldCharType="end"/>
          </w:r>
        </w:p>
        <w:p w14:paraId="1CD51867" w14:textId="77777777" w:rsidR="000563F3" w:rsidRDefault="00C73BEB">
          <w:pPr>
            <w:pStyle w:val="TOC2"/>
            <w:rPr>
              <w:rFonts w:eastAsiaTheme="minorEastAsia"/>
              <w:noProof/>
            </w:rPr>
          </w:pPr>
          <w:hyperlink w:anchor="_Toc31985323" w:history="1">
            <w:r>
              <w:rPr>
                <w:rStyle w:val="Hyperlink"/>
                <w:noProof/>
                <w:shd w:val="clear" w:color="auto" w:fill="FFFFFF"/>
              </w:rPr>
              <w:t>TMDL Criteria</w:t>
            </w:r>
            <w:r>
              <w:rPr>
                <w:noProof/>
              </w:rPr>
              <w:tab/>
            </w:r>
            <w:r>
              <w:rPr>
                <w:noProof/>
              </w:rPr>
              <w:fldChar w:fldCharType="begin"/>
            </w:r>
            <w:r>
              <w:rPr>
                <w:noProof/>
              </w:rPr>
              <w:instrText>PAGEREF _Toc31985323 \h</w:instrText>
            </w:r>
            <w:r>
              <w:rPr>
                <w:noProof/>
              </w:rPr>
            </w:r>
            <w:r>
              <w:fldChar w:fldCharType="separate"/>
            </w:r>
            <w:r>
              <w:rPr>
                <w:noProof/>
              </w:rPr>
              <w:t>44</w:t>
            </w:r>
            <w:r>
              <w:fldChar w:fldCharType="end"/>
            </w:r>
          </w:hyperlink>
          <w:r>
            <w:rPr>
              <w:noProof/>
            </w:rPr>
            <w:fldChar w:fldCharType="begin"/>
          </w:r>
          <w:r>
            <w:rPr>
              <w:noProof/>
            </w:rPr>
            <w:instrText>PAGEREF _Toc31985323 \h</w:instrText>
          </w:r>
          <w:r>
            <w:rPr>
              <w:noProof/>
            </w:rPr>
          </w:r>
          <w:r>
            <w:rPr>
              <w:noProof/>
            </w:rPr>
            <w:fldChar w:fldCharType="end"/>
          </w:r>
        </w:p>
        <w:p w14:paraId="3615DE31" w14:textId="77777777" w:rsidR="000563F3" w:rsidRDefault="00C73BEB">
          <w:pPr>
            <w:pStyle w:val="TOC2"/>
            <w:rPr>
              <w:rFonts w:eastAsiaTheme="minorEastAsia"/>
              <w:noProof/>
            </w:rPr>
          </w:pPr>
          <w:hyperlink w:anchor="_Toc31985324" w:history="1">
            <w:r>
              <w:rPr>
                <w:rStyle w:val="Hyperlink"/>
                <w:noProof/>
                <w:shd w:val="clear" w:color="auto" w:fill="FFFFFF"/>
              </w:rPr>
              <w:t>Direct Measurements</w:t>
            </w:r>
            <w:r>
              <w:rPr>
                <w:noProof/>
              </w:rPr>
              <w:tab/>
            </w:r>
            <w:r>
              <w:rPr>
                <w:noProof/>
              </w:rPr>
              <w:fldChar w:fldCharType="begin"/>
            </w:r>
            <w:r>
              <w:rPr>
                <w:noProof/>
              </w:rPr>
              <w:instrText>PAGEREF _Toc31985324 \h</w:instrText>
            </w:r>
            <w:r>
              <w:rPr>
                <w:noProof/>
              </w:rPr>
            </w:r>
            <w:r>
              <w:fldChar w:fldCharType="separate"/>
            </w:r>
            <w:r>
              <w:rPr>
                <w:noProof/>
              </w:rPr>
              <w:t>44</w:t>
            </w:r>
            <w:r>
              <w:fldChar w:fldCharType="end"/>
            </w:r>
          </w:hyperlink>
          <w:r>
            <w:rPr>
              <w:noProof/>
            </w:rPr>
            <w:fldChar w:fldCharType="begin"/>
          </w:r>
          <w:r>
            <w:rPr>
              <w:noProof/>
            </w:rPr>
            <w:instrText>PAGEREF _Toc31985324 \h</w:instrText>
          </w:r>
          <w:r>
            <w:rPr>
              <w:noProof/>
            </w:rPr>
          </w:r>
          <w:r>
            <w:rPr>
              <w:noProof/>
            </w:rPr>
            <w:fldChar w:fldCharType="end"/>
          </w:r>
        </w:p>
        <w:p w14:paraId="7FF9CF2B" w14:textId="77777777" w:rsidR="000563F3" w:rsidRDefault="00C73BEB">
          <w:pPr>
            <w:pStyle w:val="TOC2"/>
            <w:rPr>
              <w:rFonts w:eastAsiaTheme="minorEastAsia"/>
              <w:noProof/>
            </w:rPr>
          </w:pPr>
          <w:hyperlink w:anchor="_Toc31985325" w:history="1">
            <w:r>
              <w:rPr>
                <w:rStyle w:val="Hyperlink"/>
                <w:noProof/>
                <w:shd w:val="clear" w:color="auto" w:fill="FFFFFF"/>
              </w:rPr>
              <w:t>Adaptive Management</w:t>
            </w:r>
            <w:r>
              <w:rPr>
                <w:noProof/>
              </w:rPr>
              <w:tab/>
            </w:r>
            <w:r>
              <w:rPr>
                <w:noProof/>
              </w:rPr>
              <w:fldChar w:fldCharType="begin"/>
            </w:r>
            <w:r>
              <w:rPr>
                <w:noProof/>
              </w:rPr>
              <w:instrText>PAGEREF _Toc31985325 \h</w:instrText>
            </w:r>
            <w:r>
              <w:rPr>
                <w:noProof/>
              </w:rPr>
            </w:r>
            <w:r>
              <w:fldChar w:fldCharType="separate"/>
            </w:r>
            <w:r>
              <w:rPr>
                <w:noProof/>
              </w:rPr>
              <w:t>44</w:t>
            </w:r>
            <w:r>
              <w:fldChar w:fldCharType="end"/>
            </w:r>
          </w:hyperlink>
          <w:r>
            <w:rPr>
              <w:noProof/>
            </w:rPr>
            <w:fldChar w:fldCharType="begin"/>
          </w:r>
          <w:r>
            <w:rPr>
              <w:noProof/>
            </w:rPr>
            <w:instrText>PAGEREF _Toc31985325 \h</w:instrText>
          </w:r>
          <w:r>
            <w:rPr>
              <w:noProof/>
            </w:rPr>
          </w:r>
          <w:r>
            <w:rPr>
              <w:noProof/>
            </w:rPr>
            <w:fldChar w:fldCharType="end"/>
          </w:r>
        </w:p>
        <w:p w14:paraId="2D8DAEDE" w14:textId="77777777" w:rsidR="000563F3" w:rsidRDefault="00C73BEB">
          <w:pPr>
            <w:pStyle w:val="TOC1"/>
            <w:rPr>
              <w:rFonts w:eastAsiaTheme="minorEastAsia"/>
              <w:noProof/>
            </w:rPr>
          </w:pPr>
          <w:hyperlink w:anchor="_Toc31985326" w:history="1">
            <w:r>
              <w:rPr>
                <w:rStyle w:val="Hyperlink"/>
                <w:noProof/>
              </w:rPr>
              <w:t>References</w:t>
            </w:r>
            <w:r>
              <w:rPr>
                <w:noProof/>
              </w:rPr>
              <w:tab/>
            </w:r>
            <w:r>
              <w:rPr>
                <w:noProof/>
              </w:rPr>
              <w:fldChar w:fldCharType="begin"/>
            </w:r>
            <w:r>
              <w:rPr>
                <w:noProof/>
              </w:rPr>
              <w:instrText>PAGEREF _Toc31985326 \h</w:instrText>
            </w:r>
            <w:r>
              <w:rPr>
                <w:noProof/>
              </w:rPr>
            </w:r>
            <w:r>
              <w:fldChar w:fldCharType="separate"/>
            </w:r>
            <w:r>
              <w:rPr>
                <w:noProof/>
              </w:rPr>
              <w:t>46</w:t>
            </w:r>
            <w:r>
              <w:fldChar w:fldCharType="end"/>
            </w:r>
          </w:hyperlink>
          <w:r>
            <w:rPr>
              <w:noProof/>
            </w:rPr>
            <w:fldChar w:fldCharType="begin"/>
          </w:r>
          <w:r>
            <w:rPr>
              <w:noProof/>
            </w:rPr>
            <w:instrText>PAGEREF _Toc31985326 \h</w:instrText>
          </w:r>
          <w:r>
            <w:rPr>
              <w:noProof/>
            </w:rPr>
          </w:r>
          <w:r>
            <w:rPr>
              <w:noProof/>
            </w:rPr>
            <w:fldChar w:fldCharType="end"/>
          </w:r>
        </w:p>
        <w:p w14:paraId="2F7A3312" w14:textId="77777777" w:rsidR="000563F3" w:rsidRDefault="00C73BEB">
          <w:pPr>
            <w:pStyle w:val="TOC1"/>
          </w:pPr>
          <w:r>
            <w:fldChar w:fldCharType="end"/>
          </w:r>
        </w:p>
      </w:sdtContent>
    </w:sdt>
    <w:p w14:paraId="7E060AC2" w14:textId="77777777" w:rsidR="000563F3" w:rsidRDefault="000563F3">
      <w:pPr>
        <w:pStyle w:val="Heading1"/>
        <w:sectPr w:rsidR="000563F3">
          <w:footerReference w:type="first" r:id="rId15"/>
          <w:pgSz w:w="12240" w:h="15840"/>
          <w:pgMar w:top="1296" w:right="1296" w:bottom="1296" w:left="1296" w:header="720" w:footer="720" w:gutter="0"/>
          <w:pgNumType w:fmt="lowerRoman" w:start="1"/>
          <w:cols w:space="720"/>
          <w:titlePg/>
          <w:docGrid w:linePitch="360"/>
        </w:sectPr>
      </w:pPr>
      <w:bookmarkStart w:id="3" w:name="_Toc532396140"/>
      <w:bookmarkStart w:id="4" w:name="ELEMA_HEADER"/>
    </w:p>
    <w:p w14:paraId="48D7B0C8" w14:textId="77777777" w:rsidR="000563F3" w:rsidRDefault="00C73BEB">
      <w:pPr>
        <w:pStyle w:val="Heading1"/>
      </w:pPr>
      <w:bookmarkStart w:id="5" w:name="_Toc31985293"/>
      <w:r>
        <w:lastRenderedPageBreak/>
        <w:t>Executive Summary</w:t>
      </w:r>
      <w:bookmarkEnd w:id="3"/>
      <w:bookmarkEnd w:id="5"/>
    </w:p>
    <w:p w14:paraId="15A5CFB0" w14:textId="77777777" w:rsidR="000563F3" w:rsidRDefault="00C73BEB">
      <w:pPr>
        <w:rPr>
          <w:rFonts w:cstheme="minorHAnsi"/>
        </w:rPr>
      </w:pPr>
      <w:r>
        <w:rPr>
          <w:rFonts w:eastAsia="Times New Roman" w:cstheme="minorHAnsi"/>
          <w:b/>
          <w:color w:val="222222"/>
        </w:rPr>
        <w:t xml:space="preserve">Introduction: </w:t>
      </w:r>
      <w:r>
        <w:rPr>
          <w:rFonts w:eastAsia="Times New Roman" w:cstheme="minorHAnsi"/>
          <w:color w:val="222222"/>
        </w:rPr>
        <w:t>The purpose of a Massachusetts Watershed-Based Plan (WBP) is to organize information about Massachusetts' watersheds, and present it in a format that will enhance the development and implementation of projects that will restore water quality and beneficial</w:t>
      </w:r>
      <w:r>
        <w:rPr>
          <w:rFonts w:eastAsia="Times New Roman" w:cstheme="minorHAnsi"/>
          <w:color w:val="222222"/>
        </w:rPr>
        <w:t xml:space="preserve"> uses in the Commonwealth. The Massachusetts WBP follows USEPA's recommended format for “nine-element” watershed plans. </w:t>
      </w:r>
      <w:r>
        <w:rPr>
          <w:rFonts w:cstheme="minorHAnsi"/>
        </w:rPr>
        <w:t>This WBP was developed by Geosyntec Consultants (Geosyntec) under the direction of the University of Massachusetts, Amherst with funding</w:t>
      </w:r>
      <w:r>
        <w:rPr>
          <w:rFonts w:cstheme="minorHAnsi"/>
        </w:rPr>
        <w:t xml:space="preserve">, input, and collaboration from the Massachusetts Department of Environmental Protection (MassDEP).  </w:t>
      </w:r>
    </w:p>
    <w:p w14:paraId="151D3D0D" w14:textId="77777777" w:rsidR="000563F3" w:rsidRDefault="00C73BEB">
      <w:pPr>
        <w:spacing w:after="240"/>
        <w:rPr>
          <w:rFonts w:ascii="Calibri" w:hAnsi="Calibri"/>
          <w:color w:val="000000"/>
          <w:shd w:val="clear" w:color="auto" w:fill="FFFFFF"/>
        </w:rPr>
      </w:pPr>
      <w:r>
        <w:rPr>
          <w:rFonts w:ascii="Calibri" w:hAnsi="Calibri"/>
          <w:color w:val="000000"/>
          <w:shd w:val="clear" w:color="auto" w:fill="FFFFFF"/>
        </w:rPr>
        <w:t>This WBP was prepared for the approximately 30-square mile Mill River watershed, which is</w:t>
      </w:r>
      <w:r>
        <w:rPr>
          <w:rFonts w:ascii="Calibri" w:hAnsi="Calibri"/>
          <w:color w:val="000000"/>
          <w:shd w:val="clear" w:color="auto" w:fill="FFFFFF"/>
        </w:rPr>
        <w:t xml:space="preserve"> a tributary to the Connecticut River. Major streams in the watershed include the Mill River (MA34-25); Cushman Brook (MA34-34); Doolittle Brook; Mountain Brook; Nurse Brook (MA34-59) and Roaring Brook. Major lakes and ponds in the watershed include Lake W</w:t>
      </w:r>
      <w:r>
        <w:rPr>
          <w:rFonts w:ascii="Calibri" w:hAnsi="Calibri"/>
          <w:color w:val="000000"/>
          <w:shd w:val="clear" w:color="auto" w:fill="FFFFFF"/>
        </w:rPr>
        <w:t>arner (MA34098) and Puffers Pond.</w:t>
      </w:r>
    </w:p>
    <w:p w14:paraId="1DBBD259" w14:textId="77777777" w:rsidR="000563F3" w:rsidRDefault="00C73BEB">
      <w:pPr>
        <w:rPr>
          <w:rFonts w:ascii="Calibri" w:eastAsia="Times New Roman" w:hAnsi="Calibri" w:cs="Times New Roman"/>
          <w:color w:val="000000"/>
          <w:szCs w:val="20"/>
        </w:rPr>
      </w:pPr>
      <w:bookmarkStart w:id="6" w:name="_Toc484078133"/>
      <w:bookmarkStart w:id="7" w:name="_Toc484078499"/>
      <w:r>
        <w:rPr>
          <w:rFonts w:cstheme="minorHAnsi"/>
          <w:b/>
        </w:rPr>
        <w:t xml:space="preserve">Impairments and Pollution Sources: </w:t>
      </w:r>
      <w:r>
        <w:rPr>
          <w:rFonts w:ascii="Calibri" w:eastAsia="Times New Roman" w:hAnsi="Calibri" w:cs="Times New Roman"/>
          <w:color w:val="000000"/>
          <w:szCs w:val="20"/>
        </w:rPr>
        <w:t>The Mill River (MA34-25), which flows from Puffers Pond in Amherst to Lake Warner in Hadley, is a category 5 water body on the Massachusetts List of Integrated Waters (303(d) list) due to</w:t>
      </w:r>
      <w:r>
        <w:rPr>
          <w:rFonts w:ascii="Calibri" w:eastAsia="Times New Roman" w:hAnsi="Calibri" w:cs="Times New Roman"/>
          <w:color w:val="000000"/>
          <w:szCs w:val="20"/>
        </w:rPr>
        <w:t xml:space="preserve"> Escherichia coli (</w:t>
      </w:r>
      <w:r>
        <w:rPr>
          <w:rFonts w:ascii="Calibri" w:eastAsia="Times New Roman" w:hAnsi="Calibri" w:cs="Times New Roman"/>
          <w:i/>
          <w:color w:val="000000"/>
          <w:szCs w:val="20"/>
        </w:rPr>
        <w:t>E. coli</w:t>
      </w:r>
      <w:r>
        <w:rPr>
          <w:rFonts w:ascii="Calibri" w:eastAsia="Times New Roman" w:hAnsi="Calibri" w:cs="Times New Roman"/>
          <w:color w:val="000000"/>
          <w:szCs w:val="20"/>
        </w:rPr>
        <w:t xml:space="preserve">) from agriculture, unknown sources, and urban stormwater runoff.    </w:t>
      </w:r>
    </w:p>
    <w:p w14:paraId="498163C4" w14:textId="77777777" w:rsidR="000563F3" w:rsidRDefault="00C73BEB">
      <w:pPr>
        <w:rPr>
          <w:rFonts w:ascii="Calibri" w:eastAsia="Times New Roman" w:hAnsi="Calibri" w:cs="Times New Roman"/>
          <w:color w:val="000000"/>
          <w:szCs w:val="20"/>
        </w:rPr>
      </w:pPr>
      <w:r>
        <w:rPr>
          <w:rFonts w:ascii="Calibri" w:eastAsia="Times New Roman" w:hAnsi="Calibri" w:cs="Times New Roman"/>
          <w:color w:val="000000"/>
          <w:szCs w:val="20"/>
        </w:rPr>
        <w:t xml:space="preserve">Lake Warner (MA34098) has a completed Phosphorus Total Maximum Daily Load (TMDL) and is a category 4A water body on the Massachusetts List of Integrated Waters </w:t>
      </w:r>
      <w:r>
        <w:rPr>
          <w:rFonts w:ascii="Calibri" w:eastAsia="Times New Roman" w:hAnsi="Calibri" w:cs="Times New Roman"/>
          <w:color w:val="000000"/>
          <w:szCs w:val="20"/>
        </w:rPr>
        <w:t xml:space="preserve">due to excess algal growth, non-native aquatic plants, dissolved oxygen, total phosphorus (TP), and turbidity due to introduction of non-native organisms and unknown sources.   </w:t>
      </w:r>
    </w:p>
    <w:p w14:paraId="03DD4254" w14:textId="77777777" w:rsidR="000563F3" w:rsidRDefault="00C73BEB">
      <w:pPr>
        <w:rPr>
          <w:rFonts w:ascii="Calibri" w:eastAsia="Times New Roman" w:hAnsi="Calibri" w:cs="Times New Roman"/>
          <w:color w:val="000000"/>
          <w:szCs w:val="20"/>
        </w:rPr>
      </w:pPr>
      <w:r>
        <w:rPr>
          <w:rFonts w:ascii="Calibri" w:eastAsia="Times New Roman" w:hAnsi="Calibri" w:cs="Times New Roman"/>
          <w:color w:val="000000"/>
          <w:szCs w:val="20"/>
        </w:rPr>
        <w:t>Full of Grace Farm is a 20-acre equine farm located in Hadley, MA, which curre</w:t>
      </w:r>
      <w:r>
        <w:rPr>
          <w:rFonts w:ascii="Calibri" w:eastAsia="Times New Roman" w:hAnsi="Calibri" w:cs="Times New Roman"/>
          <w:color w:val="000000"/>
          <w:szCs w:val="20"/>
        </w:rPr>
        <w:t>ntly houses 15-17 horses, was identified as a major impairment source within the watershed. The equine facility is located directly on top of wetlands and the Mill River runs through the property.  Horses have direct access to the Mill River.  There is vis</w:t>
      </w:r>
      <w:r>
        <w:rPr>
          <w:rFonts w:ascii="Calibri" w:eastAsia="Times New Roman" w:hAnsi="Calibri" w:cs="Times New Roman"/>
          <w:color w:val="000000"/>
          <w:szCs w:val="20"/>
        </w:rPr>
        <w:t xml:space="preserve">ible leaching and runoff from the on-site manure pile, and there currently are no stormwater management measures being implemented on the property.  </w:t>
      </w:r>
    </w:p>
    <w:p w14:paraId="5A46481C" w14:textId="77777777" w:rsidR="000563F3" w:rsidRDefault="00C73BEB">
      <w:pPr>
        <w:rPr>
          <w:rFonts w:ascii="Calibri" w:eastAsia="Times New Roman" w:hAnsi="Calibri" w:cs="Times New Roman"/>
          <w:color w:val="000000"/>
          <w:szCs w:val="20"/>
        </w:rPr>
      </w:pPr>
      <w:r>
        <w:rPr>
          <w:rFonts w:ascii="Calibri" w:eastAsia="Times New Roman" w:hAnsi="Calibri" w:cs="Times New Roman"/>
          <w:i/>
          <w:color w:val="000000"/>
          <w:szCs w:val="20"/>
        </w:rPr>
        <w:t>E. coli</w:t>
      </w:r>
      <w:r>
        <w:rPr>
          <w:rFonts w:ascii="Calibri" w:eastAsia="Times New Roman" w:hAnsi="Calibri" w:cs="Times New Roman"/>
          <w:color w:val="000000"/>
          <w:szCs w:val="20"/>
        </w:rPr>
        <w:t xml:space="preserve"> samples collected between April—November 2003 from the Mill River at Mill River Lane in Hadley (ap</w:t>
      </w:r>
      <w:r>
        <w:rPr>
          <w:rFonts w:ascii="Calibri" w:eastAsia="Times New Roman" w:hAnsi="Calibri" w:cs="Times New Roman"/>
          <w:color w:val="000000"/>
          <w:szCs w:val="20"/>
        </w:rPr>
        <w:t xml:space="preserve">proximately 600 feet downstream of the Full of Grace Farm property) had a geometric mean of 148 colonies/100 ml, which is above the Massachusetts Surface Water Quality Standard of 126 colonies/ 100 ml (MassDEP 2003).  </w:t>
      </w:r>
      <w:r>
        <w:rPr>
          <w:rFonts w:ascii="Calibri" w:eastAsia="Times New Roman" w:hAnsi="Calibri" w:cs="Times New Roman"/>
          <w:i/>
          <w:color w:val="000000"/>
          <w:szCs w:val="20"/>
        </w:rPr>
        <w:t>E. coli</w:t>
      </w:r>
      <w:r>
        <w:rPr>
          <w:rFonts w:ascii="Calibri" w:eastAsia="Times New Roman" w:hAnsi="Calibri" w:cs="Times New Roman"/>
          <w:color w:val="000000"/>
          <w:szCs w:val="20"/>
        </w:rPr>
        <w:t xml:space="preserve"> samples were collected from Ma</w:t>
      </w:r>
      <w:r>
        <w:rPr>
          <w:rFonts w:ascii="Calibri" w:eastAsia="Times New Roman" w:hAnsi="Calibri" w:cs="Times New Roman"/>
          <w:color w:val="000000"/>
          <w:szCs w:val="20"/>
        </w:rPr>
        <w:t>y—September 2008 at the same location and revealed a geometric mean of 171 colonies/ 100 ml (MassDEP 2008). Total Phosphorus (TP) samples collected from May—September 2008 ranged from 14—77 ug/l with an average of 36 ug/L.</w:t>
      </w:r>
    </w:p>
    <w:p w14:paraId="554951D5" w14:textId="77777777" w:rsidR="000563F3" w:rsidRDefault="00C73BEB">
      <w:pPr>
        <w:rPr>
          <w:rFonts w:ascii="Calibri" w:eastAsia="Times New Roman" w:hAnsi="Calibri" w:cs="Times New Roman"/>
          <w:color w:val="000000"/>
          <w:szCs w:val="20"/>
        </w:rPr>
      </w:pPr>
      <w:r>
        <w:rPr>
          <w:rFonts w:ascii="Calibri" w:eastAsia="Times New Roman" w:hAnsi="Calibri" w:cs="Times New Roman"/>
          <w:i/>
          <w:color w:val="000000"/>
          <w:szCs w:val="20"/>
        </w:rPr>
        <w:t>E. coli</w:t>
      </w:r>
      <w:r>
        <w:rPr>
          <w:rFonts w:ascii="Calibri" w:eastAsia="Times New Roman" w:hAnsi="Calibri" w:cs="Times New Roman"/>
          <w:color w:val="000000"/>
          <w:szCs w:val="20"/>
        </w:rPr>
        <w:t xml:space="preserve"> data obtained from approx</w:t>
      </w:r>
      <w:r>
        <w:rPr>
          <w:rFonts w:ascii="Calibri" w:eastAsia="Times New Roman" w:hAnsi="Calibri" w:cs="Times New Roman"/>
          <w:color w:val="000000"/>
          <w:szCs w:val="20"/>
        </w:rPr>
        <w:t xml:space="preserve">imately 1/4-mile upstream of where the Mill River enters Lake Warner (collected by the “Friends of Lake Warner and the Mill River”) was collected in 2017, 2018, and 2019 and had a geometric mean of 392, 772 and 480 colonies/ 100 ml, respectively (Johnson, </w:t>
      </w:r>
      <w:r>
        <w:rPr>
          <w:rFonts w:ascii="Calibri" w:eastAsia="Times New Roman" w:hAnsi="Calibri" w:cs="Times New Roman"/>
          <w:color w:val="000000"/>
          <w:szCs w:val="20"/>
        </w:rPr>
        <w:t>2019), which is substantially above the Massachusetts Surface Water Quality Standard of 126 colonies/ 100 ml (MassDEP 2003).  TP data was also collected at this location in 2003, 2015, 2018 and 2019 and had an average of 71 ug/l of TP (Johnson, 2019), whic</w:t>
      </w:r>
      <w:r>
        <w:rPr>
          <w:rFonts w:ascii="Calibri" w:eastAsia="Times New Roman" w:hAnsi="Calibri" w:cs="Times New Roman"/>
          <w:color w:val="000000"/>
          <w:szCs w:val="20"/>
        </w:rPr>
        <w:t xml:space="preserve">h is above the water quality criteria of 50 ug/L (USEPA 1986).  </w:t>
      </w:r>
    </w:p>
    <w:p w14:paraId="78D53549" w14:textId="77777777" w:rsidR="000563F3" w:rsidRDefault="00C73BEB">
      <w:r>
        <w:rPr>
          <w:rFonts w:cstheme="minorHAnsi"/>
          <w:b/>
        </w:rPr>
        <w:t xml:space="preserve">Goals, Management Measures, and Funding:  </w:t>
      </w:r>
      <w:r>
        <w:t xml:space="preserve">The primary goal of this WBP is to reduce </w:t>
      </w:r>
      <w:r>
        <w:rPr>
          <w:i/>
        </w:rPr>
        <w:t>E. coli</w:t>
      </w:r>
      <w:r>
        <w:t xml:space="preserve"> and nutrient (Total Phosphorus) loading to the Mill River</w:t>
      </w:r>
      <w:r>
        <w:t xml:space="preserve">, eventually leading to delisting of impaired waterbodies in the study area from the 303(d) list.  It is expected that these pollutant load reductions will result in improvements to listed impairments throughout the study area. </w:t>
      </w:r>
    </w:p>
    <w:p w14:paraId="266A3AB7" w14:textId="77777777" w:rsidR="000563F3" w:rsidRDefault="00C73BEB">
      <w:pPr>
        <w:rPr>
          <w:rFonts w:cstheme="minorHAnsi"/>
          <w:highlight w:val="yellow"/>
        </w:rPr>
      </w:pPr>
      <w:r>
        <w:rPr>
          <w:rFonts w:cstheme="minorHAnsi"/>
        </w:rPr>
        <w:lastRenderedPageBreak/>
        <w:t>It is expected that goals w</w:t>
      </w:r>
      <w:r>
        <w:rPr>
          <w:rFonts w:cstheme="minorHAnsi"/>
        </w:rPr>
        <w:t>ill be accomplished primarily through installation of structural BMPs to capture runoff and reduce loading as well as implementation of non-structural BMPs (e.g., street sweeping, catch basin cleaning), and watershed education and outreach. Structural BMPs</w:t>
      </w:r>
      <w:r>
        <w:rPr>
          <w:rFonts w:cstheme="minorHAnsi"/>
        </w:rPr>
        <w:t xml:space="preserve"> will first be implemented at the Full of Grace Farm in Hadley per Fiscal Year 2020 Section 319 grants. Additional planning and implementation is expected to be performed in subsequent years, focusing on each water body in the study area. </w:t>
      </w:r>
    </w:p>
    <w:p w14:paraId="545B486F" w14:textId="77777777" w:rsidR="000563F3" w:rsidRDefault="00C73BEB">
      <w:pPr>
        <w:rPr>
          <w:rFonts w:cstheme="minorHAnsi"/>
        </w:rPr>
      </w:pPr>
      <w:r>
        <w:rPr>
          <w:rFonts w:cstheme="minorHAnsi"/>
        </w:rPr>
        <w:t>It is expected t</w:t>
      </w:r>
      <w:r>
        <w:rPr>
          <w:rFonts w:cstheme="minorHAnsi"/>
        </w:rPr>
        <w:t>hat funding for management measures will be obtained from a variety of sources including Section 319 Grant Funding, Town capital funds, volunteer efforts, and other sources.</w:t>
      </w:r>
    </w:p>
    <w:p w14:paraId="4CF6AEE1" w14:textId="77777777" w:rsidR="000563F3" w:rsidRDefault="00C73BEB">
      <w:pPr>
        <w:rPr>
          <w:rFonts w:cstheme="minorHAnsi"/>
        </w:rPr>
      </w:pPr>
      <w:r>
        <w:rPr>
          <w:rFonts w:cstheme="minorHAnsi"/>
          <w:b/>
        </w:rPr>
        <w:t xml:space="preserve">Public Education and Outreach: </w:t>
      </w:r>
      <w:r>
        <w:rPr>
          <w:rFonts w:cstheme="minorHAnsi"/>
        </w:rPr>
        <w:t>Goals of public education and outreach are to provi</w:t>
      </w:r>
      <w:r>
        <w:rPr>
          <w:rFonts w:cstheme="minorHAnsi"/>
        </w:rPr>
        <w:t xml:space="preserve">de information about proposed stormwater improvements and their anticipated benefits and to promote watershed stewardship. </w:t>
      </w:r>
      <w:bookmarkStart w:id="8" w:name="_Hlk27406535"/>
      <w:r>
        <w:rPr>
          <w:rFonts w:cstheme="minorHAnsi"/>
        </w:rPr>
        <w:t>The University of Massachusetts aims to engage the equine industry and community horse owners by hosting an annual field day at the p</w:t>
      </w:r>
      <w:r>
        <w:rPr>
          <w:rFonts w:cstheme="minorHAnsi"/>
        </w:rPr>
        <w:t>roposed project, including the generation of educational materials and subsequent follow up discussion with interested attendees. It is expected that this program will be evaluated by tracking field day attendance. The University of Massachusetts-Amherst p</w:t>
      </w:r>
      <w:r>
        <w:rPr>
          <w:rFonts w:cstheme="minorHAnsi"/>
        </w:rPr>
        <w:t>lans to distribute fact sheets and newsletters to an email list serve of over 800 relevant parties and post news of the project on the “Crops, Dairy, Livestock and Equine” UMass Extension webpage. It is expected that this program will be evaluated by track</w:t>
      </w:r>
      <w:r>
        <w:rPr>
          <w:rFonts w:cstheme="minorHAnsi"/>
        </w:rPr>
        <w:t>ing the number of emails and the size of the list serve receiving the emails in addition to visitors to the UMass Extension webpage.</w:t>
      </w:r>
      <w:bookmarkEnd w:id="8"/>
    </w:p>
    <w:p w14:paraId="2E9FBE70" w14:textId="77777777" w:rsidR="000563F3" w:rsidRDefault="00C73BEB">
      <w:r>
        <w:rPr>
          <w:b/>
        </w:rPr>
        <w:t xml:space="preserve">Implementation Schedule and Evaluation Criteria: </w:t>
      </w:r>
      <w:r>
        <w:t>Project activities will be implemented based on the information outlined i</w:t>
      </w:r>
      <w:r>
        <w:t>n the following elements for monitoring, implementation of structural BMPs, public education and outreach activities, and periodic updates to the WBP. It is expected that a water quality monitoring program will enable direct evaluation of improvements over</w:t>
      </w:r>
      <w:r>
        <w:t xml:space="preserve"> time. Other indirect evaluation metrics are also recommended, included quantification of potential pollutant load reductions from non-structural BMPs (e.g., street sweeping). The long-term goal of this WBP is to de-list the all waterbodies within the stud</w:t>
      </w:r>
      <w:r>
        <w:t xml:space="preserve">y area from the 303(d) list by 2035. The WBP will be re-evaluated and adjusted, as needed, once every three years.  </w:t>
      </w:r>
    </w:p>
    <w:bookmarkEnd w:id="6"/>
    <w:bookmarkEnd w:id="7"/>
    <w:p w14:paraId="41599A37" w14:textId="77777777" w:rsidR="000563F3" w:rsidRDefault="000563F3"/>
    <w:p w14:paraId="257E0D6B" w14:textId="77777777" w:rsidR="000563F3" w:rsidRDefault="000563F3">
      <w:pPr>
        <w:rPr>
          <w:rFonts w:eastAsiaTheme="majorEastAsia" w:cstheme="majorBidi"/>
          <w:b/>
          <w:sz w:val="32"/>
          <w:szCs w:val="32"/>
        </w:rPr>
        <w:sectPr w:rsidR="000563F3">
          <w:pgSz w:w="12240" w:h="15840"/>
          <w:pgMar w:top="1296" w:right="1296" w:bottom="1296" w:left="1296" w:header="720" w:footer="720" w:gutter="0"/>
          <w:pgNumType w:fmt="lowerRoman" w:start="1"/>
          <w:cols w:space="720"/>
          <w:titlePg/>
          <w:docGrid w:linePitch="360"/>
        </w:sectPr>
      </w:pPr>
    </w:p>
    <w:p w14:paraId="6FD588C0" w14:textId="77777777" w:rsidR="000563F3" w:rsidRDefault="00C73BEB">
      <w:pPr>
        <w:pStyle w:val="Heading1"/>
      </w:pPr>
      <w:bookmarkStart w:id="9" w:name="_Toc532396141"/>
      <w:bookmarkStart w:id="10" w:name="_Toc31985294"/>
      <w:r>
        <w:lastRenderedPageBreak/>
        <w:t>Introduction</w:t>
      </w:r>
      <w:bookmarkEnd w:id="9"/>
      <w:bookmarkEnd w:id="10"/>
    </w:p>
    <w:p w14:paraId="6DEC2782" w14:textId="77777777" w:rsidR="000563F3" w:rsidRDefault="00C73BEB">
      <w:pPr>
        <w:widowControl w:val="0"/>
        <w:tabs>
          <w:tab w:val="num" w:pos="720"/>
        </w:tabs>
        <w:autoSpaceDE w:val="0"/>
        <w:autoSpaceDN w:val="0"/>
        <w:adjustRightInd w:val="0"/>
        <w:spacing w:after="0"/>
        <w:rPr>
          <w:rFonts w:ascii="Tahoma" w:eastAsia="Times New Roman" w:hAnsi="Tahoma" w:cs="Tahoma"/>
          <w:color w:val="222222"/>
          <w:sz w:val="32"/>
          <w:szCs w:val="32"/>
        </w:rPr>
      </w:pPr>
      <w:r>
        <w:rPr>
          <w:rFonts w:ascii="Tw Cen MT" w:eastAsia="Times New Roman" w:hAnsi="Tw Cen MT" w:cs="Times New Roman"/>
          <w:noProof/>
          <w:sz w:val="23"/>
        </w:rPr>
        <w:drawing>
          <wp:anchor distT="0" distB="0" distL="114300" distR="114300" simplePos="0" relativeHeight="251650560" behindDoc="0" locked="0" layoutInCell="1" allowOverlap="1" wp14:anchorId="3226F2C9" wp14:editId="1B3CE123">
            <wp:simplePos x="0" y="0"/>
            <wp:positionH relativeFrom="margin">
              <wp:posOffset>4419600</wp:posOffset>
            </wp:positionH>
            <wp:positionV relativeFrom="margin">
              <wp:posOffset>-136525</wp:posOffset>
            </wp:positionV>
            <wp:extent cx="914400" cy="1416050"/>
            <wp:effectExtent l="0" t="0" r="0" b="0"/>
            <wp:wrapSquare wrapText="bothSides"/>
            <wp:docPr id="4" name="Picture 4" descr="Asking probing questions clipart"/>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clrChange>
                        <a:clrFrom>
                          <a:srgbClr val="FFFFFF"/>
                        </a:clrFrom>
                        <a:clrTo>
                          <a:srgbClr val="FFFFFF">
                            <a:alpha val="0"/>
                          </a:srgbClr>
                        </a:clrTo>
                      </a:clrChange>
                    </a:blip>
                    <a:stretch>
                      <a:fillRect/>
                    </a:stretch>
                  </pic:blipFill>
                  <pic:spPr bwMode="auto">
                    <a:xfrm>
                      <a:off x="0" y="0"/>
                      <a:ext cx="914400" cy="1416050"/>
                    </a:xfrm>
                    <a:prstGeom prst="rect">
                      <a:avLst/>
                    </a:prstGeom>
                  </pic:spPr>
                </pic:pic>
              </a:graphicData>
            </a:graphic>
          </wp:anchor>
        </w:drawing>
      </w:r>
      <w:r>
        <w:rPr>
          <w:rFonts w:ascii="Tw Cen MT" w:eastAsia="Times New Roman" w:hAnsi="Tw Cen MT" w:cs="Times New Roman"/>
          <w:noProof/>
          <w:sz w:val="23"/>
          <w:szCs w:val="23"/>
        </w:rPr>
        <mc:AlternateContent>
          <mc:Choice Requires="wps">
            <w:drawing>
              <wp:anchor distT="0" distB="0" distL="114300" distR="114300" simplePos="0" relativeHeight="251640320" behindDoc="0" locked="0" layoutInCell="1" allowOverlap="1" wp14:anchorId="0995C692" wp14:editId="51EF941F">
                <wp:simplePos x="0" y="0"/>
                <wp:positionH relativeFrom="column">
                  <wp:posOffset>0</wp:posOffset>
                </wp:positionH>
                <wp:positionV relativeFrom="paragraph">
                  <wp:posOffset>0</wp:posOffset>
                </wp:positionV>
                <wp:extent cx="4229100" cy="654050"/>
                <wp:effectExtent l="0" t="0" r="0" b="0"/>
                <wp:wrapNone/>
                <wp:docPr id="5" name="Rectangle: Rounded Corners 75"/>
                <wp:cNvGraphicFramePr/>
                <a:graphic xmlns:a="http://schemas.openxmlformats.org/drawingml/2006/main">
                  <a:graphicData uri="http://schemas.microsoft.com/office/word/2010/wordprocessingShape">
                    <wps:wsp>
                      <wps:cNvSpPr/>
                      <wps:spPr>
                        <a:xfrm>
                          <a:off x="0" y="0"/>
                          <a:ext cx="4229100" cy="654050"/>
                        </a:xfrm>
                        <a:prstGeom prst="roundRect">
                          <a:avLst/>
                        </a:prstGeom>
                        <a:solidFill>
                          <a:srgbClr val="92D050"/>
                        </a:solidFill>
                        <a:ln w="25400" cap="flat" cmpd="sng" algn="ctr">
                          <a:noFill/>
                          <a:prstDash val="solid"/>
                        </a:ln>
                        <a:effectLst/>
                      </wps:spPr>
                      <wps:txbx>
                        <w:txbxContent>
                          <w:p w14:paraId="64EC0AF7" w14:textId="77777777" w:rsidR="005C5C55" w:rsidRPr="00335D17" w:rsidRDefault="00C73BEB" w:rsidP="00AD5A4F">
                            <w:pPr>
                              <w:rPr>
                                <w:i/>
                                <w:iCs/>
                                <w:sz w:val="24"/>
                              </w:rPr>
                            </w:pPr>
                            <w:bookmarkStart w:id="11" w:name="_Toc486344327"/>
                            <w:bookmarkStart w:id="12" w:name="_Toc516234971"/>
                            <w:bookmarkStart w:id="13" w:name="_Toc529539254"/>
                            <w:bookmarkStart w:id="14" w:name="_Toc532396142"/>
                            <w:bookmarkStart w:id="15" w:name="_Toc2085623"/>
                            <w:bookmarkStart w:id="16" w:name="_Toc2085963"/>
                            <w:bookmarkStart w:id="17" w:name="_Toc2086445"/>
                            <w:r w:rsidRPr="00335D17">
                              <w:rPr>
                                <w:b/>
                                <w:sz w:val="36"/>
                                <w:szCs w:val="32"/>
                              </w:rPr>
                              <w:t>What is a Watershed-Based Plan?</w:t>
                            </w:r>
                            <w:bookmarkEnd w:id="11"/>
                            <w:bookmarkEnd w:id="12"/>
                            <w:bookmarkEnd w:id="13"/>
                            <w:bookmarkEnd w:id="14"/>
                            <w:bookmarkEnd w:id="15"/>
                            <w:bookmarkEnd w:id="16"/>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D37DC" id="Rectangle: Rounded Corners 75" o:spid="_x0000_s1026" style="position:absolute;left:0;text-align:left;margin-left:0;margin-top:0;width:333pt;height:5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" fillcolor="#92d050" stroked="f" strokeweight="2pt">
                <v:textbox>
                  <w:txbxContent>
                    <w:p w14:paraId="1DC590B9" w14:textId="2B5189CC" w:rsidR="005C5C55" w:rsidRPr="00335D17" w:rsidRDefault="005C5C55" w:rsidP="00AD5A4F">
                      <w:pPr>
                        <w:rPr>
                          <w:i/>
                          <w:iCs/>
                          <w:sz w:val="24"/>
                        </w:rPr>
                      </w:pPr>
                      <w:bookmarkStart w:id="18" w:name="_Toc486344327"/>
                      <w:bookmarkStart w:id="19" w:name="_Toc516234971"/>
                      <w:bookmarkStart w:id="20" w:name="_Toc529539254"/>
                      <w:bookmarkStart w:id="21" w:name="_Toc532396142"/>
                      <w:bookmarkStart w:id="22" w:name="_Toc2085623"/>
                      <w:bookmarkStart w:id="23" w:name="_Toc2085963"/>
                      <w:bookmarkStart w:id="24" w:name="_Toc2086445"/>
                      <w:r w:rsidRPr="00335D17">
                        <w:rPr>
                          <w:b/>
                          <w:sz w:val="36"/>
                          <w:szCs w:val="32"/>
                        </w:rPr>
                        <w:t>What is a Watershed-Based Plan?</w:t>
                      </w:r>
                      <w:bookmarkEnd w:id="18"/>
                      <w:bookmarkEnd w:id="19"/>
                      <w:bookmarkEnd w:id="20"/>
                      <w:bookmarkEnd w:id="21"/>
                      <w:bookmarkEnd w:id="22"/>
                      <w:bookmarkEnd w:id="23"/>
                      <w:bookmarkEnd w:id="24"/>
                    </w:p>
                  </w:txbxContent>
                </v:textbox>
              </v:roundrect>
            </w:pict>
          </mc:Fallback>
        </mc:AlternateContent>
      </w:r>
    </w:p>
    <w:p w14:paraId="17B48683" w14:textId="77777777" w:rsidR="000563F3" w:rsidRDefault="000563F3"/>
    <w:p w14:paraId="039912CE" w14:textId="77777777" w:rsidR="000563F3" w:rsidRDefault="000563F3"/>
    <w:p w14:paraId="227319B1" w14:textId="77777777" w:rsidR="000563F3" w:rsidRDefault="00C73BEB">
      <w:pPr>
        <w:pStyle w:val="Heading2"/>
        <w:shd w:val="clear" w:color="auto" w:fill="FFFFFF"/>
        <w:ind w:left="360" w:hanging="360"/>
      </w:pPr>
      <w:bookmarkStart w:id="18" w:name="_Toc516234972"/>
      <w:bookmarkStart w:id="19" w:name="_Toc529539255"/>
      <w:bookmarkStart w:id="20" w:name="_Toc532396143"/>
      <w:bookmarkStart w:id="21" w:name="_Toc31985295"/>
      <w:r>
        <w:t>Purpose &amp; Need</w:t>
      </w:r>
      <w:bookmarkEnd w:id="18"/>
      <w:bookmarkEnd w:id="19"/>
      <w:bookmarkEnd w:id="20"/>
      <w:bookmarkEnd w:id="21"/>
    </w:p>
    <w:p w14:paraId="34AD5F43" w14:textId="77777777" w:rsidR="000563F3" w:rsidRDefault="00C73BEB">
      <w:r>
        <w:t>The purpose of a Massachusetts Watershed-Based Pl</w:t>
      </w:r>
      <w:r>
        <w:t xml:space="preserve">an (WBP) is to organize information about Massachusetts' watersheds, and present it in a format that will enhance the development and implementation of projects that will restore water quality and beneficial uses in the Commonwealth. The Massachusetts WBP </w:t>
      </w:r>
      <w:r>
        <w:t xml:space="preserve">follows USEPA's recommended format for “nine-element” watershed plans, as described below. </w:t>
      </w:r>
    </w:p>
    <w:p w14:paraId="7A2C5D83" w14:textId="77777777" w:rsidR="000563F3" w:rsidRDefault="00C73BEB">
      <w:r>
        <w:t>All states are required to develop WBPs, but not all states have taken the same approach. Most states develop watershed-based plans only for selected watersheds. Ma</w:t>
      </w:r>
      <w:r>
        <w:t xml:space="preserve">ssDEP's approach has been to develop a tool to support statewide development of WBPs, so </w:t>
      </w:r>
      <w:r>
        <w:rPr>
          <w:b/>
        </w:rPr>
        <w:t>that good projects in all areas of the state may be eligible for federal watershed implementation grant funds</w:t>
      </w:r>
      <w:r>
        <w:t xml:space="preserve"> under </w:t>
      </w:r>
      <w:hyperlink r:id="rId17" w:history="1">
        <w:r>
          <w:rPr>
            <w:color w:val="0000FF" w:themeColor="hyperlink"/>
            <w:u w:val="single"/>
          </w:rPr>
          <w:t>Section 319 of the Clean Water Act</w:t>
        </w:r>
      </w:hyperlink>
      <w:r>
        <w:t xml:space="preserve">. </w:t>
      </w:r>
    </w:p>
    <w:p w14:paraId="130C5212" w14:textId="77777777" w:rsidR="000563F3" w:rsidRDefault="00C73BEB">
      <w:r>
        <w:t>USEPA guidelines promote the use of Section 319 funding for developing and implementing WBPs. WBPs are required for all projects implemented with Section 319 funds, and a</w:t>
      </w:r>
      <w:r>
        <w:t>re recommended for all watershed projects, whether they are designed to protect unimpaired waters, restore impaired waters, or both.</w:t>
      </w:r>
    </w:p>
    <w:p w14:paraId="5AB52A2B" w14:textId="77777777" w:rsidR="000563F3" w:rsidRDefault="00C73BEB">
      <w:pPr>
        <w:pStyle w:val="Heading2"/>
        <w:shd w:val="clear" w:color="auto" w:fill="FFFFFF"/>
        <w:ind w:left="360" w:hanging="360"/>
        <w:rPr>
          <w:shd w:val="clear" w:color="auto" w:fill="FFFFFF"/>
        </w:rPr>
      </w:pPr>
      <w:bookmarkStart w:id="22" w:name="_Toc516234973"/>
      <w:bookmarkStart w:id="23" w:name="_Toc529539256"/>
      <w:bookmarkStart w:id="24" w:name="_Toc532396144"/>
      <w:bookmarkStart w:id="25" w:name="_Toc31985296"/>
      <w:r>
        <w:rPr>
          <w:shd w:val="clear" w:color="auto" w:fill="FFFFFF"/>
        </w:rPr>
        <w:t>Watershed-Based Plan Outline</w:t>
      </w:r>
      <w:bookmarkEnd w:id="22"/>
      <w:bookmarkEnd w:id="23"/>
      <w:bookmarkEnd w:id="24"/>
      <w:bookmarkEnd w:id="25"/>
      <w:r>
        <w:rPr>
          <w:shd w:val="clear" w:color="auto" w:fill="FFFFFF"/>
        </w:rPr>
        <w:t xml:space="preserve"> </w:t>
      </w:r>
    </w:p>
    <w:p w14:paraId="731FA536" w14:textId="77777777" w:rsidR="000563F3" w:rsidRDefault="00C73BEB">
      <w:r>
        <w:t xml:space="preserve">This WBP for the Mill River Watershed </w:t>
      </w:r>
      <w:r>
        <w:t xml:space="preserve">includes nine elements (a through i) in accordance with USEPA Guidelines: </w:t>
      </w:r>
    </w:p>
    <w:p w14:paraId="2011F08C" w14:textId="77777777" w:rsidR="000563F3" w:rsidRDefault="00C73BEB">
      <w:pPr>
        <w:numPr>
          <w:ilvl w:val="0"/>
          <w:numId w:val="33"/>
        </w:numPr>
        <w:spacing w:after="120"/>
        <w:rPr>
          <w:rFonts w:eastAsia="Times New Roman" w:cs="Arial"/>
          <w:color w:val="222222"/>
        </w:rPr>
      </w:pPr>
      <w:r>
        <w:rPr>
          <w:rFonts w:eastAsia="Times New Roman" w:cs="Arial"/>
          <w:color w:val="222222"/>
        </w:rPr>
        <w:t xml:space="preserve">An </w:t>
      </w:r>
      <w:r>
        <w:rPr>
          <w:rFonts w:eastAsia="Times New Roman" w:cs="Arial"/>
          <w:b/>
        </w:rPr>
        <w:t>identification of the causes and sources</w:t>
      </w:r>
      <w:r>
        <w:rPr>
          <w:rFonts w:eastAsia="Times New Roman" w:cs="Arial"/>
        </w:rPr>
        <w:t xml:space="preserve"> </w:t>
      </w:r>
      <w:r>
        <w:rPr>
          <w:rFonts w:eastAsia="Times New Roman" w:cs="Arial"/>
          <w:color w:val="222222"/>
        </w:rPr>
        <w:t>or groups of similar sources that will need to be controlled to achieve the load reductions estimated in this watershed-based plan (and t</w:t>
      </w:r>
      <w:r>
        <w:rPr>
          <w:rFonts w:eastAsia="Times New Roman" w:cs="Arial"/>
          <w:color w:val="222222"/>
        </w:rPr>
        <w:t>o achieve any other watershed goals identified in the watershed-based plan), as discussed in item (b) immediately below.</w:t>
      </w:r>
      <w:r>
        <w:rPr>
          <w:noProof/>
        </w:rPr>
        <w:t xml:space="preserve"> </w:t>
      </w:r>
    </w:p>
    <w:p w14:paraId="6B45DBEF" w14:textId="77777777" w:rsidR="000563F3" w:rsidRDefault="00C73BEB">
      <w:pPr>
        <w:numPr>
          <w:ilvl w:val="0"/>
          <w:numId w:val="33"/>
        </w:numPr>
        <w:spacing w:after="120"/>
        <w:rPr>
          <w:rFonts w:eastAsia="Times New Roman" w:cs="Arial"/>
          <w:color w:val="222222"/>
        </w:rPr>
      </w:pPr>
      <w:r>
        <w:rPr>
          <w:rFonts w:eastAsia="Times New Roman" w:cs="Arial"/>
          <w:color w:val="222222"/>
        </w:rPr>
        <w:t xml:space="preserve">An </w:t>
      </w:r>
      <w:r>
        <w:rPr>
          <w:rFonts w:eastAsia="Times New Roman" w:cs="Arial"/>
          <w:b/>
        </w:rPr>
        <w:t>estimate of the load reductions</w:t>
      </w:r>
      <w:r>
        <w:rPr>
          <w:rFonts w:eastAsia="Times New Roman" w:cs="Arial"/>
        </w:rPr>
        <w:t xml:space="preserve"> </w:t>
      </w:r>
      <w:r>
        <w:rPr>
          <w:rFonts w:eastAsia="Times New Roman" w:cs="Arial"/>
          <w:color w:val="222222"/>
        </w:rPr>
        <w:t>expected for the management measures described under paragraph (c) below (recognizing the natural v</w:t>
      </w:r>
      <w:r>
        <w:rPr>
          <w:rFonts w:eastAsia="Times New Roman" w:cs="Arial"/>
          <w:color w:val="222222"/>
        </w:rPr>
        <w:t>ariability and the difficulty in precisely predicting the performance of management measures over time).</w:t>
      </w:r>
    </w:p>
    <w:p w14:paraId="72135F0D" w14:textId="77777777" w:rsidR="000563F3" w:rsidRDefault="00C73BEB">
      <w:pPr>
        <w:numPr>
          <w:ilvl w:val="0"/>
          <w:numId w:val="33"/>
        </w:numPr>
        <w:spacing w:after="120"/>
        <w:rPr>
          <w:rFonts w:eastAsia="Times New Roman" w:cs="Arial"/>
          <w:color w:val="222222"/>
        </w:rPr>
      </w:pPr>
      <w:r>
        <w:rPr>
          <w:rFonts w:eastAsia="Times New Roman" w:cs="Arial"/>
          <w:color w:val="222222"/>
        </w:rPr>
        <w:t xml:space="preserve">A </w:t>
      </w:r>
      <w:r>
        <w:rPr>
          <w:rFonts w:eastAsia="Times New Roman" w:cs="Arial"/>
          <w:b/>
        </w:rPr>
        <w:t>description of the nonpoint source (NPS) management measures</w:t>
      </w:r>
      <w:r>
        <w:rPr>
          <w:rFonts w:eastAsia="Times New Roman" w:cs="Arial"/>
        </w:rPr>
        <w:t xml:space="preserve"> </w:t>
      </w:r>
      <w:r>
        <w:rPr>
          <w:rFonts w:eastAsia="Times New Roman" w:cs="Arial"/>
          <w:color w:val="222222"/>
        </w:rPr>
        <w:t>needed to achieve the load reductions estimated under paragraph (b) above (as well as to</w:t>
      </w:r>
      <w:r>
        <w:rPr>
          <w:rFonts w:eastAsia="Times New Roman" w:cs="Arial"/>
          <w:color w:val="222222"/>
        </w:rPr>
        <w:t xml:space="preserve"> achieve other watershed goals identified in this watershed-based plan), and an identification (using a map or a description) of the critical areas in which those measures will be needed to implement this plan.</w:t>
      </w:r>
    </w:p>
    <w:p w14:paraId="6C32600B" w14:textId="77777777" w:rsidR="000563F3" w:rsidRDefault="00C73BEB">
      <w:pPr>
        <w:numPr>
          <w:ilvl w:val="0"/>
          <w:numId w:val="33"/>
        </w:numPr>
        <w:spacing w:after="120"/>
        <w:rPr>
          <w:rFonts w:eastAsia="Times New Roman" w:cs="Arial"/>
          <w:color w:val="222222"/>
        </w:rPr>
      </w:pPr>
      <w:r>
        <w:rPr>
          <w:rFonts w:eastAsia="Times New Roman" w:cs="Arial"/>
          <w:color w:val="222222"/>
        </w:rPr>
        <w:t xml:space="preserve">An </w:t>
      </w:r>
      <w:r>
        <w:rPr>
          <w:rFonts w:eastAsia="Times New Roman" w:cs="Arial"/>
          <w:b/>
        </w:rPr>
        <w:t>estimate of the amounts of technical and f</w:t>
      </w:r>
      <w:r>
        <w:rPr>
          <w:rFonts w:eastAsia="Times New Roman" w:cs="Arial"/>
          <w:b/>
        </w:rPr>
        <w:t>inancial assistance needed</w:t>
      </w:r>
      <w:r>
        <w:rPr>
          <w:rFonts w:eastAsia="Times New Roman" w:cs="Arial"/>
          <w:color w:val="222222"/>
        </w:rPr>
        <w:t>, associated costs, and/or the sources and authorities that will be relied upon, to implement this plan. As sources of funding, States should consider the use of their Section 319 programs, State Revolving Funds, USDA's Environmen</w:t>
      </w:r>
      <w:r>
        <w:rPr>
          <w:rFonts w:eastAsia="Times New Roman" w:cs="Arial"/>
          <w:color w:val="222222"/>
        </w:rPr>
        <w:t>tal Quality Incentives Program and Conservation Reserve Program, and other relevant Federal, State, local and private funds that may be available to assist in implementing this plan.</w:t>
      </w:r>
    </w:p>
    <w:p w14:paraId="639B7C9B" w14:textId="77777777" w:rsidR="000563F3" w:rsidRDefault="00C73BEB">
      <w:pPr>
        <w:numPr>
          <w:ilvl w:val="0"/>
          <w:numId w:val="33"/>
        </w:numPr>
        <w:spacing w:after="120"/>
        <w:rPr>
          <w:rFonts w:eastAsia="Times New Roman" w:cs="Arial"/>
          <w:color w:val="222222"/>
        </w:rPr>
      </w:pPr>
      <w:r>
        <w:rPr>
          <w:rFonts w:eastAsia="Times New Roman" w:cs="Arial"/>
          <w:color w:val="222222"/>
        </w:rPr>
        <w:t xml:space="preserve">An </w:t>
      </w:r>
      <w:r>
        <w:rPr>
          <w:rFonts w:eastAsia="Times New Roman" w:cs="Arial"/>
          <w:b/>
        </w:rPr>
        <w:t>information/education component</w:t>
      </w:r>
      <w:r>
        <w:rPr>
          <w:rFonts w:eastAsia="Times New Roman" w:cs="Arial"/>
        </w:rPr>
        <w:t xml:space="preserve"> </w:t>
      </w:r>
      <w:r>
        <w:rPr>
          <w:rFonts w:eastAsia="Times New Roman" w:cs="Arial"/>
          <w:color w:val="222222"/>
        </w:rPr>
        <w:t>that will be used to enhance public un</w:t>
      </w:r>
      <w:r>
        <w:rPr>
          <w:rFonts w:eastAsia="Times New Roman" w:cs="Arial"/>
          <w:color w:val="222222"/>
        </w:rPr>
        <w:t>derstanding of the project and encourage their early and continued participation in selecting, designing, and implementing the NPS management measures that will be implemented.</w:t>
      </w:r>
    </w:p>
    <w:p w14:paraId="5F0834D4" w14:textId="77777777" w:rsidR="000563F3" w:rsidRDefault="00C73BEB">
      <w:pPr>
        <w:numPr>
          <w:ilvl w:val="0"/>
          <w:numId w:val="33"/>
        </w:numPr>
        <w:spacing w:after="120"/>
        <w:rPr>
          <w:rFonts w:eastAsia="Times New Roman" w:cs="Arial"/>
          <w:color w:val="222222"/>
        </w:rPr>
      </w:pPr>
      <w:r>
        <w:rPr>
          <w:rFonts w:eastAsia="Times New Roman" w:cs="Arial"/>
          <w:color w:val="222222"/>
        </w:rPr>
        <w:lastRenderedPageBreak/>
        <w:t xml:space="preserve">A </w:t>
      </w:r>
      <w:r>
        <w:rPr>
          <w:rFonts w:eastAsia="Times New Roman" w:cs="Arial"/>
          <w:b/>
        </w:rPr>
        <w:t xml:space="preserve">schedule for implementing the NPS management measures </w:t>
      </w:r>
      <w:r>
        <w:rPr>
          <w:rFonts w:eastAsia="Times New Roman" w:cs="Arial"/>
          <w:color w:val="222222"/>
        </w:rPr>
        <w:t>identified in this plan</w:t>
      </w:r>
      <w:r>
        <w:rPr>
          <w:rFonts w:eastAsia="Times New Roman" w:cs="Arial"/>
          <w:color w:val="222222"/>
        </w:rPr>
        <w:t xml:space="preserve"> that is reasonably expeditious.</w:t>
      </w:r>
    </w:p>
    <w:p w14:paraId="58DF7FC8" w14:textId="77777777" w:rsidR="000563F3" w:rsidRDefault="00C73BEB">
      <w:pPr>
        <w:numPr>
          <w:ilvl w:val="0"/>
          <w:numId w:val="33"/>
        </w:numPr>
        <w:spacing w:after="120"/>
        <w:rPr>
          <w:rFonts w:eastAsia="Times New Roman" w:cs="Arial"/>
          <w:color w:val="222222"/>
        </w:rPr>
      </w:pPr>
      <w:r>
        <w:rPr>
          <w:rFonts w:eastAsia="Times New Roman" w:cs="Arial"/>
          <w:color w:val="222222"/>
        </w:rPr>
        <w:t xml:space="preserve">A description of </w:t>
      </w:r>
      <w:r>
        <w:rPr>
          <w:rFonts w:eastAsia="Times New Roman" w:cs="Arial"/>
          <w:b/>
        </w:rPr>
        <w:t xml:space="preserve">interim, measurable milestones </w:t>
      </w:r>
      <w:r>
        <w:rPr>
          <w:rFonts w:eastAsia="Times New Roman" w:cs="Arial"/>
          <w:color w:val="222222"/>
        </w:rPr>
        <w:t>for determining whether NPS management measures or other control actions are being implemented.</w:t>
      </w:r>
    </w:p>
    <w:p w14:paraId="11360289" w14:textId="77777777" w:rsidR="000563F3" w:rsidRDefault="00C73BEB">
      <w:pPr>
        <w:numPr>
          <w:ilvl w:val="0"/>
          <w:numId w:val="33"/>
        </w:numPr>
        <w:spacing w:after="120"/>
        <w:rPr>
          <w:rFonts w:eastAsia="Times New Roman" w:cs="Arial"/>
          <w:color w:val="222222"/>
        </w:rPr>
      </w:pPr>
      <w:r>
        <w:rPr>
          <w:rFonts w:eastAsia="Times New Roman" w:cs="Arial"/>
          <w:color w:val="222222"/>
        </w:rPr>
        <w:t xml:space="preserve">A set of </w:t>
      </w:r>
      <w:r>
        <w:rPr>
          <w:rFonts w:eastAsia="Times New Roman" w:cs="Arial"/>
          <w:b/>
        </w:rPr>
        <w:t xml:space="preserve">criteria to determine if loading reductions are being achieved </w:t>
      </w:r>
      <w:r>
        <w:rPr>
          <w:rFonts w:eastAsia="Times New Roman" w:cs="Arial"/>
          <w:color w:val="222222"/>
        </w:rPr>
        <w:t>over ti</w:t>
      </w:r>
      <w:r>
        <w:rPr>
          <w:rFonts w:eastAsia="Times New Roman" w:cs="Arial"/>
          <w:color w:val="222222"/>
        </w:rPr>
        <w:t>me and substantial progress is being made towards attaining water quality standards and, if not, the criteria for determining whether this watershed-based plan needs to be revised or, if a NPS Total Maximum Daily Load (TMDL) has been established, whether t</w:t>
      </w:r>
      <w:r>
        <w:rPr>
          <w:rFonts w:eastAsia="Times New Roman" w:cs="Arial"/>
          <w:color w:val="222222"/>
        </w:rPr>
        <w:t>he TMDL needs to be revised.</w:t>
      </w:r>
    </w:p>
    <w:p w14:paraId="600C044E" w14:textId="77777777" w:rsidR="000563F3" w:rsidRDefault="00C73BEB">
      <w:pPr>
        <w:numPr>
          <w:ilvl w:val="0"/>
          <w:numId w:val="33"/>
        </w:numPr>
        <w:spacing w:after="120"/>
        <w:rPr>
          <w:rFonts w:eastAsia="Times New Roman" w:cs="Arial"/>
          <w:color w:val="222222"/>
        </w:rPr>
      </w:pPr>
      <w:r>
        <w:rPr>
          <w:rFonts w:eastAsia="Times New Roman" w:cs="Arial"/>
          <w:color w:val="222222"/>
        </w:rPr>
        <w:t xml:space="preserve">A </w:t>
      </w:r>
      <w:r>
        <w:rPr>
          <w:rFonts w:eastAsia="Times New Roman" w:cs="Arial"/>
          <w:b/>
        </w:rPr>
        <w:t xml:space="preserve">monitoring component </w:t>
      </w:r>
      <w:r>
        <w:rPr>
          <w:rFonts w:eastAsia="Times New Roman" w:cs="Arial"/>
          <w:color w:val="222222"/>
        </w:rPr>
        <w:t>to evaluate the effectiveness of the implementation efforts over time, measured against the criteria established under item (h) immediately above.</w:t>
      </w:r>
    </w:p>
    <w:p w14:paraId="480E0990" w14:textId="77777777" w:rsidR="000563F3" w:rsidRDefault="00C73BEB">
      <w:pPr>
        <w:pStyle w:val="Heading2"/>
        <w:shd w:val="clear" w:color="auto" w:fill="FFFFFF"/>
        <w:ind w:left="360" w:hanging="360"/>
        <w:rPr>
          <w:shd w:val="clear" w:color="auto" w:fill="FFFFFF"/>
        </w:rPr>
      </w:pPr>
      <w:bookmarkStart w:id="26" w:name="_Toc516234974"/>
      <w:bookmarkStart w:id="27" w:name="_Toc529539257"/>
      <w:bookmarkStart w:id="28" w:name="_Toc532396145"/>
      <w:bookmarkStart w:id="29" w:name="_Toc31985297"/>
      <w:r>
        <w:rPr>
          <w:shd w:val="clear" w:color="auto" w:fill="FFFFFF"/>
        </w:rPr>
        <w:t>Project Partners and Stakeholder Input</w:t>
      </w:r>
      <w:bookmarkEnd w:id="26"/>
      <w:bookmarkEnd w:id="27"/>
      <w:bookmarkEnd w:id="28"/>
      <w:bookmarkEnd w:id="29"/>
    </w:p>
    <w:p w14:paraId="5D91C25C" w14:textId="77777777" w:rsidR="000563F3" w:rsidRDefault="00C73BEB">
      <w:r>
        <w:t>This WBP was devel</w:t>
      </w:r>
      <w:r>
        <w:t>oped by Geosyntec Consultants (Geosyntec) under the direction of the University of Massachusetts, Amherst with funding, input, and collaboration from the Massachusetts Department of Environmental Protection (MassDEP).  This WBP was developed using funds fr</w:t>
      </w:r>
      <w:r>
        <w:t xml:space="preserve">om the Section 319 program to assist grantees in developing technically robust WBPs using </w:t>
      </w:r>
      <w:hyperlink r:id="rId18" w:history="1">
        <w:r>
          <w:rPr>
            <w:rStyle w:val="Hyperlink"/>
          </w:rPr>
          <w:t>MassDEP’s Watershed-Based Planning Tool</w:t>
        </w:r>
      </w:hyperlink>
      <w:r>
        <w:t xml:space="preserve">.  The University of Massachusetts, Amherst was a recipient of Section 319 </w:t>
      </w:r>
      <w:r>
        <w:t xml:space="preserve">funding in Fiscal Year 2020 to implement BMPs in the Mill River Watershed. </w:t>
      </w:r>
    </w:p>
    <w:p w14:paraId="3BDA3696" w14:textId="77777777" w:rsidR="000563F3" w:rsidRDefault="00C73BEB">
      <w:r>
        <w:t>Core project stakeholders included:</w:t>
      </w:r>
    </w:p>
    <w:p w14:paraId="3D6CF94D" w14:textId="77777777" w:rsidR="000563F3" w:rsidRDefault="00C73BEB">
      <w:pPr>
        <w:numPr>
          <w:ilvl w:val="0"/>
          <w:numId w:val="42"/>
        </w:numPr>
        <w:spacing w:after="120"/>
      </w:pPr>
      <w:r>
        <w:t>Mousoud Hashemi – University of Massachusetts, Amherst</w:t>
      </w:r>
    </w:p>
    <w:p w14:paraId="18A4CC87" w14:textId="77777777" w:rsidR="000563F3" w:rsidRDefault="00C73BEB">
      <w:pPr>
        <w:numPr>
          <w:ilvl w:val="0"/>
          <w:numId w:val="42"/>
        </w:numPr>
        <w:spacing w:after="120"/>
      </w:pPr>
      <w:r>
        <w:t>Timothy Randhir – University of Massachusetts, Amherst</w:t>
      </w:r>
    </w:p>
    <w:p w14:paraId="05470A73" w14:textId="77777777" w:rsidR="000563F3" w:rsidRDefault="00C73BEB">
      <w:pPr>
        <w:numPr>
          <w:ilvl w:val="0"/>
          <w:numId w:val="42"/>
        </w:numPr>
        <w:spacing w:after="120"/>
      </w:pPr>
      <w:r>
        <w:t>Cassandra Uricchio – University of</w:t>
      </w:r>
      <w:r>
        <w:t xml:space="preserve"> Massachusetts, Amherst</w:t>
      </w:r>
    </w:p>
    <w:p w14:paraId="1168821F" w14:textId="77777777" w:rsidR="000563F3" w:rsidRDefault="00C73BEB">
      <w:pPr>
        <w:numPr>
          <w:ilvl w:val="0"/>
          <w:numId w:val="42"/>
        </w:numPr>
        <w:spacing w:after="120"/>
      </w:pPr>
      <w:r>
        <w:t xml:space="preserve">Matthew Reardon – MassDEP </w:t>
      </w:r>
    </w:p>
    <w:p w14:paraId="71549668" w14:textId="77777777" w:rsidR="000563F3" w:rsidRDefault="00C73BEB">
      <w:r>
        <w:t>This WBP was developed as part of an iterative process. The Geosyntec project team collected and reviewed existing data from the University of Massachusetts. This information was then used to develop a pre</w:t>
      </w:r>
      <w:r>
        <w:t>liminary WBP for review by core project stakeholders. A stakeholder conference call was then held to solicit input and gain consensus on elements included in the plan (e.g., water quality goals, public outreach activities, etc.). The WBP was finalized once</w:t>
      </w:r>
      <w:r>
        <w:t xml:space="preserve"> stakeholder consensus was obtained for all elements. </w:t>
      </w:r>
    </w:p>
    <w:p w14:paraId="551B07FE" w14:textId="77777777" w:rsidR="000563F3" w:rsidRDefault="00C73BEB">
      <w:pPr>
        <w:pStyle w:val="Heading2"/>
        <w:shd w:val="clear" w:color="auto" w:fill="FFFFFF"/>
        <w:ind w:left="360" w:hanging="360"/>
        <w:rPr>
          <w:shd w:val="clear" w:color="auto" w:fill="FFFFFF"/>
        </w:rPr>
      </w:pPr>
      <w:bookmarkStart w:id="30" w:name="_Toc516234975"/>
      <w:bookmarkStart w:id="31" w:name="_Toc529539258"/>
      <w:bookmarkStart w:id="32" w:name="_Toc532396146"/>
      <w:bookmarkStart w:id="33" w:name="_Toc31985298"/>
      <w:r>
        <w:rPr>
          <w:shd w:val="clear" w:color="auto" w:fill="FFFFFF"/>
        </w:rPr>
        <w:t>Data Sources</w:t>
      </w:r>
      <w:bookmarkEnd w:id="30"/>
      <w:bookmarkEnd w:id="31"/>
      <w:bookmarkEnd w:id="32"/>
      <w:bookmarkEnd w:id="33"/>
      <w:r>
        <w:rPr>
          <w:shd w:val="clear" w:color="auto" w:fill="FFFFFF"/>
        </w:rPr>
        <w:t xml:space="preserve"> </w:t>
      </w:r>
    </w:p>
    <w:p w14:paraId="090E90FD" w14:textId="77777777" w:rsidR="000563F3" w:rsidRDefault="00C73BEB">
      <w:r>
        <w:t xml:space="preserve">This WBP was developed using the framework and data sources provided by MassDEP’s Watershed-Based Plan Tool and supplemented by information provided in the </w:t>
      </w:r>
      <w:r>
        <w:rPr>
          <w:rFonts w:ascii="Calibri" w:hAnsi="Calibri"/>
          <w:color w:val="000000"/>
          <w:shd w:val="clear" w:color="auto" w:fill="FFFFFF"/>
        </w:rPr>
        <w:t>Section 319 Nonpoint Source Pol</w:t>
      </w:r>
      <w:r>
        <w:rPr>
          <w:rFonts w:ascii="Calibri" w:hAnsi="Calibri"/>
          <w:color w:val="000000"/>
          <w:shd w:val="clear" w:color="auto" w:fill="FFFFFF"/>
        </w:rPr>
        <w:t>lution Grant Program application for “Implementation, Remediation, and Education of Selected Best Management Practices to Minimize the Environmental Impact of Two Equine Operations” (University of Massachusetts, 2019)</w:t>
      </w:r>
      <w:r>
        <w:t xml:space="preserve">. </w:t>
      </w:r>
    </w:p>
    <w:p w14:paraId="0EDCFB1A" w14:textId="77777777" w:rsidR="000563F3" w:rsidRDefault="00C73BEB">
      <w:pPr>
        <w:pStyle w:val="Heading2"/>
        <w:shd w:val="clear" w:color="auto" w:fill="FFFFFF"/>
        <w:ind w:left="360" w:hanging="360"/>
        <w:rPr>
          <w:shd w:val="clear" w:color="auto" w:fill="FFFFFF"/>
        </w:rPr>
      </w:pPr>
      <w:bookmarkStart w:id="34" w:name="_Toc529539259"/>
      <w:bookmarkStart w:id="35" w:name="_Toc532396147"/>
      <w:bookmarkStart w:id="36" w:name="_Toc31985299"/>
      <w:r>
        <w:rPr>
          <w:shd w:val="clear" w:color="auto" w:fill="FFFFFF"/>
        </w:rPr>
        <w:t>Summary of Past and Ongoing Work</w:t>
      </w:r>
      <w:bookmarkEnd w:id="34"/>
      <w:bookmarkEnd w:id="35"/>
      <w:bookmarkEnd w:id="36"/>
    </w:p>
    <w:p w14:paraId="4E99C8F8" w14:textId="77777777" w:rsidR="000563F3" w:rsidRDefault="00C73BEB">
      <w:r>
        <w:t>The University of Massachusetts has successfully implemented the following Section 319 grant-funded agricultural BMP improvements in the Mill River watershed.</w:t>
      </w:r>
    </w:p>
    <w:p w14:paraId="7CBFB898" w14:textId="77777777" w:rsidR="000563F3" w:rsidRDefault="000563F3">
      <w:pPr>
        <w:rPr>
          <w:color w:val="000000" w:themeColor="text1"/>
        </w:rPr>
      </w:pPr>
    </w:p>
    <w:p w14:paraId="62198BA3" w14:textId="77777777" w:rsidR="000563F3" w:rsidRDefault="00C73BEB">
      <w:pPr>
        <w:pStyle w:val="Heading3"/>
      </w:pPr>
      <w:r>
        <w:lastRenderedPageBreak/>
        <w:t>UMass Horse Farm</w:t>
      </w:r>
    </w:p>
    <w:p w14:paraId="090EE620" w14:textId="77777777" w:rsidR="000563F3" w:rsidRDefault="00C73BEB">
      <w:r>
        <w:t>The following BMPs were implemented:</w:t>
      </w:r>
    </w:p>
    <w:p w14:paraId="1B9F2169" w14:textId="77777777" w:rsidR="000563F3" w:rsidRDefault="00C73BEB">
      <w:pPr>
        <w:pStyle w:val="ListParagraph"/>
        <w:numPr>
          <w:ilvl w:val="0"/>
          <w:numId w:val="20"/>
        </w:numPr>
      </w:pPr>
      <w:r>
        <w:t>Several sacrifice areas with a total area of 28,800 square feet;</w:t>
      </w:r>
    </w:p>
    <w:p w14:paraId="42D16D12" w14:textId="77777777" w:rsidR="000563F3" w:rsidRDefault="00C73BEB">
      <w:pPr>
        <w:pStyle w:val="ListParagraph"/>
        <w:numPr>
          <w:ilvl w:val="0"/>
          <w:numId w:val="20"/>
        </w:numPr>
      </w:pPr>
      <w:r>
        <w:t>Vegetated swales were constructed;</w:t>
      </w:r>
    </w:p>
    <w:p w14:paraId="775220A8" w14:textId="77777777" w:rsidR="000563F3" w:rsidRDefault="00C73BEB">
      <w:pPr>
        <w:pStyle w:val="ListParagraph"/>
        <w:numPr>
          <w:ilvl w:val="0"/>
          <w:numId w:val="20"/>
        </w:numPr>
      </w:pPr>
      <w:r>
        <w:t>Fencing was installed to exclude horses from wetlands;</w:t>
      </w:r>
    </w:p>
    <w:p w14:paraId="24BBB40F" w14:textId="77777777" w:rsidR="000563F3" w:rsidRDefault="00C73BEB">
      <w:pPr>
        <w:pStyle w:val="ListParagraph"/>
        <w:numPr>
          <w:ilvl w:val="0"/>
          <w:numId w:val="20"/>
        </w:numPr>
      </w:pPr>
      <w:r>
        <w:t>Approximately 32,000 square feet of pasture was reseeded; and</w:t>
      </w:r>
    </w:p>
    <w:p w14:paraId="4FF773FF" w14:textId="77777777" w:rsidR="000563F3" w:rsidRDefault="00C73BEB">
      <w:pPr>
        <w:pStyle w:val="ListParagraph"/>
        <w:numPr>
          <w:ilvl w:val="0"/>
          <w:numId w:val="20"/>
        </w:numPr>
      </w:pPr>
      <w:r>
        <w:t>An</w:t>
      </w:r>
      <w:r>
        <w:t xml:space="preserve"> aerated composting system was installed.</w:t>
      </w:r>
    </w:p>
    <w:p w14:paraId="6329E197" w14:textId="77777777" w:rsidR="000563F3" w:rsidRDefault="00C73BEB">
      <w:pPr>
        <w:pStyle w:val="Heading3"/>
      </w:pPr>
      <w:r>
        <w:t xml:space="preserve">Mapleline Dairy Farm </w:t>
      </w:r>
    </w:p>
    <w:p w14:paraId="58C04388" w14:textId="77777777" w:rsidR="000563F3" w:rsidRDefault="00C73BEB">
      <w:r>
        <w:t>Based on soil tests, most of the fields on this farm used for growing corn silage needed additional Nitrogen, but had excess Phosphate being applied.  An updated Comprehensive Nutrient Managem</w:t>
      </w:r>
      <w:r>
        <w:t xml:space="preserve">ent Plan was developed for this farm and implemented in August 2017.  </w:t>
      </w:r>
    </w:p>
    <w:p w14:paraId="62EBA4E7" w14:textId="77777777" w:rsidR="000563F3" w:rsidRDefault="00C73BEB">
      <w:pPr>
        <w:pStyle w:val="Heading3"/>
      </w:pPr>
      <w:r>
        <w:t>Jonathan Carr Farm</w:t>
      </w:r>
    </w:p>
    <w:p w14:paraId="05220C5C" w14:textId="77777777" w:rsidR="000563F3" w:rsidRDefault="00C73BEB">
      <w:r>
        <w:t>Cover crop was applied to approximately twenty acres of farm land and brush management was implemented on approximately 13 acres of farmland for erosion control.  The</w:t>
      </w:r>
      <w:r>
        <w:t>se BMPs were implemented in July 2017—April 2018.</w:t>
      </w:r>
    </w:p>
    <w:p w14:paraId="0640E21E" w14:textId="77777777" w:rsidR="000563F3" w:rsidRDefault="00C73BEB">
      <w:pPr>
        <w:pStyle w:val="Heading3"/>
      </w:pPr>
      <w:r>
        <w:t xml:space="preserve">Devine Dairy Farm </w:t>
      </w:r>
    </w:p>
    <w:p w14:paraId="022F5153" w14:textId="77777777" w:rsidR="000563F3" w:rsidRDefault="00C73BEB">
      <w:r>
        <w:t>Leachate was controlled from silage bunks with a vegetative treatment area, and an existing bunk silo was reconstructed to increase proper storage capacity of corn silage. These BMPs were</w:t>
      </w:r>
      <w:r>
        <w:t xml:space="preserve"> implemented in June 2018 and September 2017, respectively.</w:t>
      </w:r>
    </w:p>
    <w:p w14:paraId="6C4F8802" w14:textId="77777777" w:rsidR="000563F3" w:rsidRDefault="00C73BEB">
      <w:pPr>
        <w:pStyle w:val="Heading3"/>
      </w:pPr>
      <w:r>
        <w:t>Adriance Farm</w:t>
      </w:r>
    </w:p>
    <w:p w14:paraId="4221B109" w14:textId="77777777" w:rsidR="000563F3" w:rsidRDefault="00C73BEB">
      <w:r>
        <w:t xml:space="preserve">An aerated compost pile was constructed and implemented in August 2017 to treat manure from three donkeys and 4 alpacas at the farm.   </w:t>
      </w:r>
    </w:p>
    <w:p w14:paraId="21917DDD" w14:textId="77777777" w:rsidR="000563F3" w:rsidRDefault="000563F3"/>
    <w:p w14:paraId="659647B9" w14:textId="77777777" w:rsidR="000563F3" w:rsidRDefault="000563F3"/>
    <w:p w14:paraId="514A6623" w14:textId="77777777" w:rsidR="000563F3" w:rsidRDefault="00C73BEB">
      <w:pPr>
        <w:rPr>
          <w:rFonts w:eastAsiaTheme="majorEastAsia" w:cstheme="majorBidi"/>
          <w:b/>
          <w:sz w:val="32"/>
          <w:szCs w:val="32"/>
        </w:rPr>
      </w:pPr>
      <w:r>
        <w:br w:type="page"/>
      </w:r>
    </w:p>
    <w:p w14:paraId="2E3D3611" w14:textId="77777777" w:rsidR="000563F3" w:rsidRDefault="00C73BEB">
      <w:pPr>
        <w:pStyle w:val="Heading1"/>
        <w:rPr>
          <w:color w:val="006686"/>
        </w:rPr>
      </w:pPr>
      <w:bookmarkStart w:id="37" w:name="_Toc31985300"/>
      <w:r>
        <w:lastRenderedPageBreak/>
        <w:t>Element A: Identify Causes of Impairment &amp;</w:t>
      </w:r>
      <w:r>
        <w:t xml:space="preserve"> Pollution Sources</w:t>
      </w:r>
      <w:bookmarkEnd w:id="4"/>
      <w:bookmarkEnd w:id="37"/>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439"/>
        <w:gridCol w:w="2199"/>
      </w:tblGrid>
      <w:tr w:rsidR="000563F3" w14:paraId="1D3CC659" w14:textId="77777777">
        <w:trPr>
          <w:jc w:val="center"/>
        </w:trPr>
        <w:tc>
          <w:tcPr>
            <w:tcW w:w="7560" w:type="dxa"/>
            <w:vAlign w:val="center"/>
          </w:tcPr>
          <w:p w14:paraId="7D4FEC7C" w14:textId="77777777" w:rsidR="000563F3" w:rsidRDefault="00C73BEB">
            <w:pPr>
              <w:jc w:val="center"/>
              <w:rPr>
                <w:rFonts w:ascii="Calibri" w:eastAsia="Times New Roman" w:hAnsi="Calibri" w:cs="Times New Roman"/>
                <w:bCs/>
                <w:color w:val="006686"/>
                <w:sz w:val="24"/>
                <w:szCs w:val="24"/>
              </w:rPr>
            </w:pPr>
            <w:r>
              <w:rPr>
                <w:noProof/>
              </w:rPr>
              <w:drawing>
                <wp:inline distT="0" distB="0" distL="0" distR="0" wp14:anchorId="6F12553B" wp14:editId="2D5CAED2">
                  <wp:extent cx="4784141" cy="1338681"/>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tretch>
                            <a:fillRect/>
                          </a:stretch>
                        </pic:blipFill>
                        <pic:spPr bwMode="auto">
                          <a:xfrm>
                            <a:off x="0" y="0"/>
                            <a:ext cx="4784141" cy="1338681"/>
                          </a:xfrm>
                          <a:prstGeom prst="rect">
                            <a:avLst/>
                          </a:prstGeom>
                        </pic:spPr>
                      </pic:pic>
                    </a:graphicData>
                  </a:graphic>
                </wp:inline>
              </w:drawing>
            </w:r>
          </w:p>
        </w:tc>
        <w:tc>
          <w:tcPr>
            <w:tcW w:w="2520" w:type="dxa"/>
            <w:vAlign w:val="center"/>
          </w:tcPr>
          <w:p w14:paraId="7E3047BB" w14:textId="77777777" w:rsidR="000563F3" w:rsidRDefault="00C73BEB">
            <w:pPr>
              <w:jc w:val="center"/>
              <w:rPr>
                <w:rFonts w:ascii="Calibri" w:eastAsia="Times New Roman" w:hAnsi="Calibri" w:cs="Times New Roman"/>
                <w:bCs/>
                <w:color w:val="006686"/>
                <w:sz w:val="24"/>
                <w:szCs w:val="24"/>
              </w:rPr>
            </w:pPr>
            <w:r>
              <w:rPr>
                <w:noProof/>
              </w:rPr>
              <w:drawing>
                <wp:inline distT="0" distB="0" distL="0" distR="0" wp14:anchorId="57AB87D4" wp14:editId="6A86AC2D">
                  <wp:extent cx="1402246" cy="1053388"/>
                  <wp:effectExtent l="0" t="0" r="7620" b="0"/>
                  <wp:docPr id="7" name="Picture 7"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tretch>
                            <a:fillRect/>
                          </a:stretch>
                        </pic:blipFill>
                        <pic:spPr bwMode="auto">
                          <a:xfrm>
                            <a:off x="0" y="0"/>
                            <a:ext cx="1402246" cy="1053388"/>
                          </a:xfrm>
                          <a:prstGeom prst="rect">
                            <a:avLst/>
                          </a:prstGeom>
                        </pic:spPr>
                      </pic:pic>
                    </a:graphicData>
                  </a:graphic>
                </wp:inline>
              </w:drawing>
            </w:r>
          </w:p>
        </w:tc>
      </w:tr>
    </w:tbl>
    <w:p w14:paraId="3F921016" w14:textId="77777777" w:rsidR="000563F3" w:rsidRDefault="00C73BEB">
      <w:pPr>
        <w:pStyle w:val="Heading2"/>
      </w:pPr>
      <w:bookmarkStart w:id="38" w:name="_Toc31985301"/>
      <w:r>
        <w:t>General Watershed Information</w:t>
      </w:r>
      <w:bookmarkEnd w:id="38"/>
    </w:p>
    <w:p w14:paraId="617FE7F8" w14:textId="77777777" w:rsidR="000563F3" w:rsidRDefault="00C73BEB">
      <w:pPr>
        <w:rPr>
          <w:shd w:val="clear" w:color="auto" w:fill="FFFFFF"/>
        </w:rPr>
      </w:pPr>
      <w:bookmarkStart w:id="39" w:name="_Hlk1732866"/>
      <w:r>
        <w:rPr>
          <w:shd w:val="clear" w:color="auto" w:fill="FFFFFF"/>
        </w:rPr>
        <w:t>This WBP was prepared for the Mill River watershed, which is located in</w:t>
      </w:r>
      <w:r>
        <w:rPr>
          <w:shd w:val="clear" w:color="auto" w:fill="FFFFFF"/>
        </w:rPr>
        <w:t xml:space="preserve"> the towns of Hadley, Amherst, Leverett, Sunderland and Shutesbury, Massachusetts, and was delineated to the outlet of Lake Warner in Hadley Massachusetts.  Major streams in the watershed include the Mill River (MA34-25); Cushman Brook (MA34-34); Doolittle</w:t>
      </w:r>
      <w:r>
        <w:rPr>
          <w:shd w:val="clear" w:color="auto" w:fill="FFFFFF"/>
        </w:rPr>
        <w:t xml:space="preserve"> Brook; Mountain Brook; Nurse Brook and Roaring Brook.  Lake Warner (MA34098), Puffers Pond, Leverett Pond (MA34042), and Atkins Reservoir are also included in the watershed.  The Mill River is a tributary to the Connecticut River, and has a drainage area </w:t>
      </w:r>
      <w:r>
        <w:rPr>
          <w:shd w:val="clear" w:color="auto" w:fill="FFFFFF"/>
        </w:rPr>
        <w:t>of approximately 19,500 acres (approximately 30 square miles).</w:t>
      </w:r>
      <w:bookmarkEnd w:id="39"/>
    </w:p>
    <w:p w14:paraId="02F2F5FB" w14:textId="77777777" w:rsidR="000563F3" w:rsidRDefault="00C73BEB">
      <w:pPr>
        <w:rPr>
          <w:rFonts w:eastAsia="Times New Roman" w:cs="Times New Roman"/>
          <w:b/>
          <w:bCs/>
          <w:color w:val="006686"/>
          <w:sz w:val="24"/>
          <w:szCs w:val="24"/>
        </w:rPr>
      </w:pPr>
      <w:r>
        <w:rPr>
          <w:b/>
          <w:shd w:val="clear" w:color="auto" w:fill="FFFFFF"/>
        </w:rPr>
        <w:t>Table A-1</w:t>
      </w:r>
      <w:r>
        <w:rPr>
          <w:shd w:val="clear" w:color="auto" w:fill="FFFFFF"/>
        </w:rPr>
        <w:t xml:space="preserve"> presents the general watershed information for the Mill River watershed</w:t>
      </w:r>
      <w:r>
        <w:rPr>
          <w:rStyle w:val="FootnoteReference"/>
          <w:rFonts w:ascii="Calibri" w:hAnsi="Calibri"/>
          <w:color w:val="000000"/>
          <w:shd w:val="clear" w:color="auto" w:fill="FFFFFF"/>
        </w:rPr>
        <w:footnoteReference w:id="1"/>
      </w:r>
      <w:r>
        <w:rPr>
          <w:shd w:val="clear" w:color="auto" w:fill="FFFFFF"/>
        </w:rPr>
        <w:t xml:space="preserve"> and </w:t>
      </w:r>
      <w:r>
        <w:rPr>
          <w:b/>
          <w:shd w:val="clear" w:color="auto" w:fill="FFFFFF"/>
        </w:rPr>
        <w:t>Figure A-1</w:t>
      </w:r>
      <w:r>
        <w:rPr>
          <w:shd w:val="clear" w:color="auto" w:fill="FFFFFF"/>
        </w:rPr>
        <w:t xml:space="preserve"> includes a map of the watershed boundary. </w:t>
      </w:r>
    </w:p>
    <w:p w14:paraId="3DD34C57" w14:textId="77777777" w:rsidR="000563F3" w:rsidRDefault="00C73BEB">
      <w:pPr>
        <w:spacing w:after="120"/>
        <w:jc w:val="center"/>
        <w:rPr>
          <w:rFonts w:ascii="Calibri" w:eastAsia="Times New Roman" w:hAnsi="Calibri" w:cs="Times New Roman"/>
          <w:b/>
          <w:bCs/>
          <w:color w:val="006686"/>
          <w:szCs w:val="20"/>
        </w:rPr>
      </w:pPr>
      <w:r>
        <w:rPr>
          <w:rFonts w:ascii="Calibri" w:hAnsi="Calibri"/>
          <w:b/>
          <w:bCs/>
          <w:color w:val="000000"/>
          <w:szCs w:val="20"/>
          <w:shd w:val="clear" w:color="auto" w:fill="FFFFFF"/>
        </w:rPr>
        <w:t>Table A-1: General Watershed Information</w:t>
      </w: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253"/>
        <w:gridCol w:w="3976"/>
      </w:tblGrid>
      <w:tr w:rsidR="000563F3" w14:paraId="08992856" w14:textId="77777777">
        <w:trPr>
          <w:jc w:val="center"/>
        </w:trPr>
        <w:tc>
          <w:tcPr>
            <w:tcW w:w="5040" w:type="dxa"/>
            <w:gridSpan w:val="2"/>
            <w:shd w:val="clear" w:color="auto" w:fill="006686"/>
          </w:tcPr>
          <w:p w14:paraId="6E247B40" w14:textId="77777777" w:rsidR="000563F3" w:rsidRDefault="000563F3"/>
        </w:tc>
      </w:tr>
      <w:tr w:rsidR="000563F3" w14:paraId="0242B440" w14:textId="77777777">
        <w:trPr>
          <w:trHeight w:val="300"/>
          <w:jc w:val="center"/>
        </w:trPr>
        <w:tc>
          <w:tcPr>
            <w:tcW w:w="2250" w:type="pct"/>
            <w:shd w:val="clear" w:color="auto" w:fill="80C4D6"/>
            <w:vAlign w:val="center"/>
          </w:tcPr>
          <w:p w14:paraId="76AD15E0" w14:textId="77777777" w:rsidR="000563F3" w:rsidRDefault="00C73BEB">
            <w:pPr>
              <w:pStyle w:val="row-header-style1"/>
            </w:pPr>
            <w:r>
              <w:t>Watershed Name (Assessment Unit ID):</w:t>
            </w:r>
          </w:p>
        </w:tc>
        <w:tc>
          <w:tcPr>
            <w:tcW w:w="2750" w:type="pct"/>
            <w:shd w:val="clear" w:color="auto" w:fill="DAEEF3"/>
            <w:vAlign w:val="center"/>
          </w:tcPr>
          <w:p w14:paraId="692D19C6" w14:textId="77777777" w:rsidR="000563F3" w:rsidRDefault="00C73BEB">
            <w:pPr>
              <w:pStyle w:val="col-data-style1"/>
            </w:pPr>
            <w:r>
              <w:t>Cushman Brook (MA34-34); Doolittle Brook; Mill River (MA34-25); Mountain Brook; Nurse Brook; Roaring Brook; Lake Warner (</w:t>
            </w:r>
            <w:r>
              <w:rPr>
                <w:rFonts w:ascii="Calibri" w:eastAsia="Times New Roman" w:hAnsi="Calibri" w:cs="Times New Roman"/>
                <w:szCs w:val="20"/>
              </w:rPr>
              <w:t>MA34098); Puffers Pond, Leverett Pond (MA34042), Atkins Reservoir</w:t>
            </w:r>
          </w:p>
        </w:tc>
      </w:tr>
      <w:tr w:rsidR="000563F3" w14:paraId="181DC565" w14:textId="77777777">
        <w:trPr>
          <w:trHeight w:val="300"/>
          <w:jc w:val="center"/>
        </w:trPr>
        <w:tc>
          <w:tcPr>
            <w:tcW w:w="5040" w:type="dxa"/>
            <w:shd w:val="clear" w:color="auto" w:fill="80C4D6"/>
            <w:vAlign w:val="center"/>
          </w:tcPr>
          <w:p w14:paraId="54099D44" w14:textId="77777777" w:rsidR="000563F3" w:rsidRDefault="00C73BEB">
            <w:pPr>
              <w:pStyle w:val="row-header-style1"/>
            </w:pPr>
            <w:r>
              <w:t>Major Basin:</w:t>
            </w:r>
          </w:p>
        </w:tc>
        <w:tc>
          <w:tcPr>
            <w:tcW w:w="5040" w:type="dxa"/>
            <w:shd w:val="clear" w:color="auto" w:fill="DAEEF3"/>
            <w:vAlign w:val="center"/>
          </w:tcPr>
          <w:p w14:paraId="0FE32561" w14:textId="77777777" w:rsidR="000563F3" w:rsidRDefault="00C73BEB">
            <w:pPr>
              <w:pStyle w:val="col-data-style1"/>
            </w:pPr>
            <w:r>
              <w:t>Connecticut River</w:t>
            </w:r>
          </w:p>
        </w:tc>
      </w:tr>
      <w:tr w:rsidR="000563F3" w14:paraId="5280983F" w14:textId="77777777">
        <w:trPr>
          <w:trHeight w:val="300"/>
          <w:jc w:val="center"/>
        </w:trPr>
        <w:tc>
          <w:tcPr>
            <w:tcW w:w="5040" w:type="dxa"/>
            <w:shd w:val="clear" w:color="auto" w:fill="80C4D6"/>
            <w:vAlign w:val="center"/>
          </w:tcPr>
          <w:p w14:paraId="492A6E49" w14:textId="77777777" w:rsidR="000563F3" w:rsidRDefault="00C73BEB">
            <w:pPr>
              <w:pStyle w:val="row-header-style1"/>
            </w:pPr>
            <w:r>
              <w:t>Watershed Area (within MA):</w:t>
            </w:r>
          </w:p>
        </w:tc>
        <w:tc>
          <w:tcPr>
            <w:tcW w:w="5040" w:type="dxa"/>
            <w:shd w:val="clear" w:color="auto" w:fill="DAEEF3"/>
            <w:vAlign w:val="center"/>
          </w:tcPr>
          <w:p w14:paraId="7BD5C201" w14:textId="77777777" w:rsidR="000563F3" w:rsidRDefault="00C73BEB">
            <w:pPr>
              <w:pStyle w:val="col-data-style1"/>
            </w:pPr>
            <w:r>
              <w:t>19,464 acres</w:t>
            </w:r>
          </w:p>
        </w:tc>
      </w:tr>
    </w:tbl>
    <w:p w14:paraId="2A5D9AB4" w14:textId="77777777" w:rsidR="000563F3" w:rsidRDefault="000563F3">
      <w:pPr>
        <w:spacing w:after="0"/>
        <w:rPr>
          <w:rFonts w:ascii="Calibri" w:eastAsia="Times New Roman" w:hAnsi="Calibri" w:cs="Times New Roman"/>
          <w:b/>
          <w:bCs/>
          <w:color w:val="006686"/>
          <w:sz w:val="24"/>
          <w:szCs w:val="24"/>
        </w:rPr>
        <w:sectPr w:rsidR="000563F3">
          <w:footerReference w:type="first" r:id="rId21"/>
          <w:pgSz w:w="12240" w:h="15840"/>
          <w:pgMar w:top="1296" w:right="1296" w:bottom="1296" w:left="1296" w:header="720" w:footer="720" w:gutter="0"/>
          <w:pgNumType w:start="1"/>
          <w:cols w:space="720"/>
          <w:titlePg/>
          <w:docGrid w:linePitch="360"/>
        </w:sectPr>
      </w:pPr>
    </w:p>
    <w:p w14:paraId="6404C1DB" w14:textId="77777777" w:rsidR="000563F3" w:rsidRDefault="00C73BEB">
      <w:pPr>
        <w:pStyle w:val="map-table-title"/>
        <w:spacing w:after="0"/>
        <w:jc w:val="center"/>
        <w:rPr>
          <w:b/>
          <w:sz w:val="22"/>
        </w:rPr>
      </w:pPr>
      <w:r>
        <w:lastRenderedPageBreak/>
        <w:pict w14:anchorId="4B882439">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9" type="#_x0000_t61" style="position:absolute;left:0;text-align:left;margin-left:171.45pt;margin-top:112.7pt;width:67.6pt;height:23.45pt;z-index:251706880;visibility:visible;mso-wrap-style:square;mso-position-vertical-relative:line;v-text-anchor:middle" wrapcoords="0 0 0 21535 21535 21535 21535 0 0 0" adj="26773,37978" fillcolor="#ffc">
            <v:textbox inset="0,,0">
              <w:txbxContent>
                <w:p w14:paraId="5BF17C9F" w14:textId="77777777" w:rsidR="000563F3" w:rsidRDefault="00C73BEB">
                  <w:pPr>
                    <w:spacing w:after="0" w:line="240" w:lineRule="auto"/>
                    <w:jc w:val="center"/>
                    <w:rPr>
                      <w:rFonts w:ascii="Arial" w:hAnsi="Arial" w:cs="Arial"/>
                      <w:sz w:val="18"/>
                      <w:szCs w:val="18"/>
                    </w:rPr>
                  </w:pPr>
                  <w:r>
                    <w:rPr>
                      <w:rFonts w:ascii="Arial" w:hAnsi="Arial" w:cs="Arial"/>
                      <w:sz w:val="18"/>
                      <w:szCs w:val="18"/>
                    </w:rPr>
                    <w:t>Leverett Pond</w:t>
                  </w:r>
                </w:p>
              </w:txbxContent>
            </v:textbox>
          </v:shape>
        </w:pict>
      </w:r>
      <w:r>
        <w:pict w14:anchorId="40E26B6F">
          <v:shape id="_x0000_s1038" type="#_x0000_t61" style="position:absolute;left:0;text-align:left;margin-left:149.7pt;margin-top:199.95pt;width:67.6pt;height:23.45pt;z-index:251700736;visibility:visible;mso-wrap-style:square;mso-position-vertical-relative:line;v-text-anchor:middle" wrapcoords="0 0 0 21535 21535 21535 21535 0 0 0" adj="26773,37978" fillcolor="#ffc">
            <v:textbox inset="0,,0">
              <w:txbxContent>
                <w:p w14:paraId="672590C9" w14:textId="77777777" w:rsidR="000563F3" w:rsidRDefault="00C73BEB">
                  <w:pPr>
                    <w:spacing w:after="0" w:line="240" w:lineRule="auto"/>
                    <w:jc w:val="center"/>
                    <w:rPr>
                      <w:rFonts w:ascii="Arial" w:hAnsi="Arial" w:cs="Arial"/>
                      <w:sz w:val="18"/>
                      <w:szCs w:val="18"/>
                    </w:rPr>
                  </w:pPr>
                  <w:r>
                    <w:rPr>
                      <w:rFonts w:ascii="Arial" w:hAnsi="Arial" w:cs="Arial"/>
                      <w:sz w:val="18"/>
                      <w:szCs w:val="18"/>
                    </w:rPr>
                    <w:t>Puffers Pond</w:t>
                  </w:r>
                </w:p>
              </w:txbxContent>
            </v:textbox>
          </v:shape>
        </w:pict>
      </w:r>
      <w:r>
        <w:pict w14:anchorId="49405B2A">
          <v:shape id="_x0000_s1037" type="#_x0000_t61" style="position:absolute;left:0;text-align:left;margin-left:75.45pt;margin-top:345.45pt;width:67.6pt;height:23.45pt;z-index:251698688;visibility:visible;mso-wrap-style:square;mso-position-vertical-relative:line;v-text-anchor:middle" wrapcoords="0 0 0 21535 21535 21535 21535 0 0 0" adj="24136,-48376" fillcolor="#ffc">
            <v:textbox inset="0,,0">
              <w:txbxContent>
                <w:p w14:paraId="0724FB06" w14:textId="77777777" w:rsidR="000563F3" w:rsidRDefault="00C73BEB">
                  <w:pPr>
                    <w:spacing w:after="0" w:line="240" w:lineRule="auto"/>
                    <w:jc w:val="center"/>
                    <w:rPr>
                      <w:rFonts w:ascii="Arial" w:hAnsi="Arial" w:cs="Arial"/>
                      <w:sz w:val="18"/>
                      <w:szCs w:val="18"/>
                    </w:rPr>
                  </w:pPr>
                  <w:r>
                    <w:rPr>
                      <w:rFonts w:ascii="Arial" w:hAnsi="Arial" w:cs="Arial"/>
                      <w:sz w:val="18"/>
                      <w:szCs w:val="18"/>
                    </w:rPr>
                    <w:t>Lake Warner</w:t>
                  </w:r>
                </w:p>
              </w:txbxContent>
            </v:textbox>
          </v:shape>
        </w:pict>
      </w:r>
      <w:r>
        <w:pict w14:anchorId="44F62BEE">
          <v:shape id="_x0000_s1036" type="#_x0000_t61" style="position:absolute;left:0;text-align:left;margin-left:215.7pt;margin-top:317.7pt;width:67.6pt;height:23.45pt;z-index:251660800;visibility:visible;mso-wrap-style:square;mso-position-vertical-relative:line;v-text-anchor:middle" wrapcoords="0 0 0 21535 21535 21535 21535 0 0 0" adj="-11331,-8998" fillcolor="#ffc">
            <v:textbox inset="0,,0">
              <w:txbxContent>
                <w:p w14:paraId="202ABD77" w14:textId="77777777" w:rsidR="000563F3" w:rsidRDefault="00C73BEB">
                  <w:pPr>
                    <w:spacing w:after="0" w:line="240" w:lineRule="auto"/>
                    <w:jc w:val="center"/>
                    <w:rPr>
                      <w:rFonts w:ascii="Arial" w:hAnsi="Arial" w:cs="Arial"/>
                      <w:sz w:val="18"/>
                      <w:szCs w:val="18"/>
                    </w:rPr>
                  </w:pPr>
                  <w:r>
                    <w:rPr>
                      <w:rFonts w:ascii="Arial" w:hAnsi="Arial" w:cs="Arial"/>
                      <w:sz w:val="18"/>
                      <w:szCs w:val="18"/>
                    </w:rPr>
                    <w:t>Mill River</w:t>
                  </w:r>
                </w:p>
              </w:txbxContent>
            </v:textbox>
          </v:shape>
        </w:pict>
      </w:r>
      <w:r>
        <w:rPr>
          <w:noProof/>
        </w:rPr>
        <w:drawing>
          <wp:inline distT="0" distB="0" distL="0" distR="0" wp14:anchorId="330022DA" wp14:editId="2745D36C">
            <wp:extent cx="8626646" cy="5695950"/>
            <wp:effectExtent l="0" t="0" r="3175"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tretch>
                      <a:fillRect/>
                    </a:stretch>
                  </pic:blipFill>
                  <pic:spPr bwMode="auto">
                    <a:xfrm>
                      <a:off x="0" y="0"/>
                      <a:ext cx="8626646" cy="5695950"/>
                    </a:xfrm>
                    <a:prstGeom prst="rect">
                      <a:avLst/>
                    </a:prstGeom>
                  </pic:spPr>
                </pic:pic>
              </a:graphicData>
            </a:graphic>
          </wp:inline>
        </w:drawing>
      </w:r>
    </w:p>
    <w:p w14:paraId="258DDFED" w14:textId="77777777" w:rsidR="000563F3" w:rsidRDefault="00C73BEB">
      <w:pPr>
        <w:pStyle w:val="map-table-title"/>
        <w:spacing w:after="0"/>
        <w:jc w:val="center"/>
        <w:rPr>
          <w:b/>
          <w:sz w:val="22"/>
        </w:rPr>
      </w:pPr>
      <w:r>
        <w:rPr>
          <w:b/>
          <w:sz w:val="22"/>
        </w:rPr>
        <w:t xml:space="preserve">Figure A-1: Watershed Boundary Map </w:t>
      </w:r>
    </w:p>
    <w:p w14:paraId="4ED45A1E" w14:textId="77777777" w:rsidR="000563F3" w:rsidRDefault="00C73BEB">
      <w:pPr>
        <w:pStyle w:val="map-table-title"/>
        <w:spacing w:after="0"/>
        <w:jc w:val="center"/>
        <w:rPr>
          <w:i/>
        </w:rPr>
        <w:sectPr w:rsidR="000563F3">
          <w:pgSz w:w="15840" w:h="12240" w:orient="landscape"/>
          <w:pgMar w:top="1296" w:right="1296" w:bottom="1296" w:left="1296" w:header="720" w:footer="720" w:gutter="0"/>
          <w:cols w:space="720"/>
          <w:docGrid w:linePitch="360"/>
        </w:sectPr>
      </w:pPr>
      <w:r>
        <w:rPr>
          <w:i/>
          <w:sz w:val="22"/>
        </w:rPr>
        <w:t xml:space="preserve">(MassGIS, 2007; </w:t>
      </w:r>
      <w:r>
        <w:rPr>
          <w:i/>
          <w:sz w:val="22"/>
        </w:rPr>
        <w:t>MassGIS, 1999; MassGIS, 2001; USGS, 2016)</w:t>
      </w:r>
      <w:r>
        <w:rPr>
          <w:i/>
        </w:rPr>
        <w:br/>
      </w:r>
    </w:p>
    <w:p w14:paraId="439214A1" w14:textId="77777777" w:rsidR="000563F3" w:rsidRDefault="00C73BEB">
      <w:pPr>
        <w:pStyle w:val="Heading2"/>
        <w:rPr>
          <w:shd w:val="clear" w:color="auto" w:fill="FFFFFF"/>
        </w:rPr>
      </w:pPr>
      <w:bookmarkStart w:id="40" w:name="_Toc31985302"/>
      <w:r>
        <w:rPr>
          <w:shd w:val="clear" w:color="auto" w:fill="FFFFFF"/>
        </w:rPr>
        <w:lastRenderedPageBreak/>
        <w:t>MassDEP Water Quality Assessment Report and TMDL Review</w:t>
      </w:r>
      <w:bookmarkEnd w:id="40"/>
    </w:p>
    <w:p w14:paraId="562E3543" w14:textId="77777777" w:rsidR="000563F3" w:rsidRDefault="00C73BEB">
      <w:r>
        <w:t>The following reports are available:</w:t>
      </w:r>
    </w:p>
    <w:bookmarkStart w:id="41" w:name="ELEMA_WQLTYRPTS_TBL"/>
    <w:p w14:paraId="45BE1DD6" w14:textId="77777777" w:rsidR="000563F3" w:rsidRDefault="00C73BEB">
      <w:pPr>
        <w:pStyle w:val="report-list-style1"/>
        <w:numPr>
          <w:ilvl w:val="0"/>
          <w:numId w:val="29"/>
        </w:numPr>
        <w:jc w:val="left"/>
        <w:rPr>
          <w:color w:val="0000FF"/>
          <w:sz w:val="22"/>
          <w:u w:val="single"/>
        </w:rPr>
      </w:pPr>
      <w:r>
        <w:fldChar w:fldCharType="begin"/>
      </w:r>
      <w:r>
        <w:instrText xml:space="preserve"> HYPERLINK "http://prj.geosyntec.com/prjMADEPWBP_Files/Doc/Connecticut.pdf" </w:instrText>
      </w:r>
      <w:r>
        <w:fldChar w:fldCharType="separate"/>
      </w:r>
      <w:r>
        <w:rPr>
          <w:color w:val="0000FF"/>
          <w:sz w:val="22"/>
          <w:u w:val="single"/>
        </w:rPr>
        <w:t>Connecticut River Watershed 2003 Water Qu</w:t>
      </w:r>
      <w:r>
        <w:rPr>
          <w:color w:val="0000FF"/>
          <w:sz w:val="22"/>
          <w:u w:val="single"/>
        </w:rPr>
        <w:t>ality Assessment Report</w:t>
      </w:r>
      <w:r>
        <w:rPr>
          <w:color w:val="0000FF"/>
          <w:sz w:val="22"/>
          <w:u w:val="single"/>
        </w:rPr>
        <w:fldChar w:fldCharType="end"/>
      </w:r>
    </w:p>
    <w:p w14:paraId="298B740F" w14:textId="77777777" w:rsidR="000563F3" w:rsidRDefault="00C73BEB">
      <w:pPr>
        <w:pStyle w:val="ListParagraph"/>
        <w:numPr>
          <w:ilvl w:val="0"/>
          <w:numId w:val="29"/>
        </w:numPr>
        <w:spacing w:after="0"/>
        <w:rPr>
          <w:sz w:val="20"/>
        </w:rPr>
        <w:sectPr w:rsidR="000563F3">
          <w:type w:val="continuous"/>
          <w:pgSz w:w="12240" w:h="15840"/>
          <w:pgMar w:top="1440" w:right="1080" w:bottom="1440" w:left="1080" w:header="720" w:footer="720" w:gutter="0"/>
          <w:cols w:space="720"/>
        </w:sectPr>
      </w:pPr>
      <w:r>
        <w:rPr>
          <w:rStyle w:val="Hyperlink"/>
          <w:color w:val="0000FF"/>
        </w:rPr>
        <w:t xml:space="preserve">Total Maximum Daily Loads of Phosphorus for Selected Connecticut Basin Lakes </w:t>
      </w:r>
    </w:p>
    <w:p w14:paraId="65F02AB4" w14:textId="77777777" w:rsidR="000563F3" w:rsidRDefault="00C73BEB">
      <w:pPr>
        <w:pStyle w:val="ListParagraph"/>
        <w:numPr>
          <w:ilvl w:val="0"/>
          <w:numId w:val="29"/>
        </w:numPr>
        <w:ind w:left="900"/>
        <w:rPr>
          <w:rStyle w:val="Hyperlink"/>
          <w:color w:val="000000"/>
          <w:u w:val="none"/>
        </w:rPr>
      </w:pPr>
      <w:r>
        <w:rPr>
          <w:rStyle w:val="Hyperlink"/>
        </w:rPr>
        <w:t>Connecticut River Watershed 2008 DWM Water Quality Monitoring Data</w:t>
      </w:r>
    </w:p>
    <w:p w14:paraId="49A331A1" w14:textId="77777777" w:rsidR="000563F3" w:rsidRDefault="00C73BEB">
      <w:pPr>
        <w:pStyle w:val="ListParagraph"/>
        <w:numPr>
          <w:ilvl w:val="0"/>
          <w:numId w:val="29"/>
        </w:numPr>
        <w:ind w:left="900"/>
      </w:pPr>
      <w:r>
        <w:rPr>
          <w:rStyle w:val="Hyperlink"/>
        </w:rPr>
        <w:t>Connecticut River Watershed 2008 Benthic Macroinvertebrate Bioassessment</w:t>
      </w:r>
    </w:p>
    <w:p w14:paraId="14B3B918" w14:textId="77777777" w:rsidR="000563F3" w:rsidRDefault="00C73BEB">
      <w:r>
        <w:t xml:space="preserve">Select </w:t>
      </w:r>
      <w:r>
        <w:t>excerpts from these documents relating to the water quality in Mill River (MA34-25), Cushman Brook (MA34-34), Lake Warner (MA34098), and Leverett Pond (MA34042) are included below (</w:t>
      </w:r>
      <w:r>
        <w:rPr>
          <w:u w:val="single"/>
        </w:rPr>
        <w:t>note: relevant information is included directly from these documents for in</w:t>
      </w:r>
      <w:r>
        <w:rPr>
          <w:u w:val="single"/>
        </w:rPr>
        <w:t>formational purposes and has not been modified</w:t>
      </w:r>
      <w:r>
        <w:t xml:space="preserve">). </w:t>
      </w:r>
    </w:p>
    <w:tbl>
      <w:tblPr>
        <w:tblStyle w:val="TableGrid1"/>
        <w:tblW w:w="4853" w:type="pct"/>
        <w:jc w:val="center"/>
        <w:tblCellMar>
          <w:top w:w="100" w:type="dxa"/>
          <w:left w:w="100" w:type="dxa"/>
          <w:bottom w:w="100" w:type="dxa"/>
          <w:right w:w="100" w:type="dxa"/>
        </w:tblCellMar>
        <w:tblLook w:val="04A0" w:firstRow="1" w:lastRow="0" w:firstColumn="1" w:lastColumn="0" w:noHBand="0" w:noVBand="1"/>
        <w:tblDescription w:val=""/>
      </w:tblPr>
      <w:tblGrid>
        <w:gridCol w:w="9250"/>
      </w:tblGrid>
      <w:tr w:rsidR="000563F3" w14:paraId="548E7A9A" w14:textId="77777777">
        <w:trPr>
          <w:trHeight w:val="300"/>
          <w:jc w:val="center"/>
        </w:trPr>
        <w:tc>
          <w:tcPr>
            <w:tcW w:w="5000" w:type="pct"/>
            <w:shd w:val="clear" w:color="auto" w:fill="006686"/>
            <w:vAlign w:val="center"/>
          </w:tcPr>
          <w:p w14:paraId="4DD08BC2" w14:textId="77777777" w:rsidR="000563F3" w:rsidRDefault="00C73BEB">
            <w:pPr>
              <w:spacing w:line="240" w:lineRule="auto"/>
              <w:jc w:val="center"/>
              <w:rPr>
                <w:b/>
                <w:color w:val="FFFFFF"/>
              </w:rPr>
            </w:pPr>
            <w:r>
              <w:rPr>
                <w:b/>
                <w:color w:val="FFFFFF"/>
              </w:rPr>
              <w:t>Connecticut River Watershed 2003 Water Quality Assessment Report (MA34-34 - Cushman Brook )</w:t>
            </w:r>
          </w:p>
        </w:tc>
      </w:tr>
      <w:tr w:rsidR="000563F3" w14:paraId="656CFE2A" w14:textId="77777777">
        <w:trPr>
          <w:jc w:val="center"/>
        </w:trPr>
        <w:tc>
          <w:tcPr>
            <w:tcW w:w="5000" w:type="pct"/>
            <w:shd w:val="clear" w:color="auto" w:fill="DAEEF3"/>
            <w:vAlign w:val="center"/>
          </w:tcPr>
          <w:p w14:paraId="790239B6" w14:textId="77777777" w:rsidR="000563F3" w:rsidRDefault="00C73BEB">
            <w:pPr>
              <w:spacing w:line="240" w:lineRule="auto"/>
              <w:jc w:val="left"/>
              <w:rPr>
                <w:sz w:val="18"/>
              </w:rPr>
            </w:pPr>
            <w:r>
              <w:rPr>
                <w:sz w:val="18"/>
              </w:rPr>
              <w:t>AQUATIC LIFE</w:t>
            </w:r>
            <w:r>
              <w:rPr>
                <w:sz w:val="18"/>
              </w:rPr>
              <w:br/>
              <w:t xml:space="preserve">Habitat/Flow </w:t>
            </w:r>
            <w:r>
              <w:rPr>
                <w:sz w:val="18"/>
              </w:rPr>
              <w:br/>
            </w:r>
            <w:r>
              <w:rPr>
                <w:sz w:val="18"/>
              </w:rPr>
              <w:t>On 17 September 2003 DWM biologists conducted a habitat assessment of Cushman Brook at the south side of State Street in Amherst. Most of the habitat measures were found to be within the “optimal” range. The total habitat score arrived at for this fish pop</w:t>
            </w:r>
            <w:r>
              <w:rPr>
                <w:sz w:val="18"/>
              </w:rPr>
              <w:t>ulation survey was 167/200 (Appendix D). DWM biologists also conducted a habitat assessment on Cushman Brook in conjunction with benthic macroinvertebrate sampling upstream from Factory Hollow Pond in Amherst in 2003. The total habitat score for Cushman Br</w:t>
            </w:r>
            <w:r>
              <w:rPr>
                <w:sz w:val="18"/>
              </w:rPr>
              <w:t xml:space="preserve">ook at that location was 154 / 200 (Appendix C). </w:t>
            </w:r>
            <w:r>
              <w:rPr>
                <w:sz w:val="18"/>
              </w:rPr>
              <w:br/>
            </w:r>
            <w:r>
              <w:rPr>
                <w:sz w:val="18"/>
              </w:rPr>
              <w:br/>
              <w:t>Biology</w:t>
            </w:r>
            <w:r>
              <w:rPr>
                <w:sz w:val="18"/>
              </w:rPr>
              <w:br/>
              <w:t>DWM conducted benthic macroinvertebrate sampling in Cushman Brook at Station B0508, upstream from Factory Hollow Pond in Amherst on 22 July 2003. The total metric score for Cushman Brook is 86% com</w:t>
            </w:r>
            <w:r>
              <w:rPr>
                <w:sz w:val="18"/>
              </w:rPr>
              <w:t xml:space="preserve">parable to the reference station (Amethyst Brook) in terms of community structure, resulting in an assessment of “non-impacted” (Appendix C). </w:t>
            </w:r>
            <w:r>
              <w:rPr>
                <w:sz w:val="18"/>
              </w:rPr>
              <w:br/>
            </w:r>
            <w:r>
              <w:rPr>
                <w:sz w:val="18"/>
              </w:rPr>
              <w:br/>
              <w:t>DWM conducted fish population sampling in Cushman Brook, south side of State Street in Amherst on 17 September 2</w:t>
            </w:r>
            <w:r>
              <w:rPr>
                <w:sz w:val="18"/>
              </w:rPr>
              <w:t>003 (Appendix D). Five fish species were collected from this station, including: 26 brown trout (multiple age classes), 13 blacknose dace, 1 brook trout, 1 white sucker, and 1 longnose dace. Pollution intolerant fluvial specialist/dependant species dominat</w:t>
            </w:r>
            <w:r>
              <w:rPr>
                <w:sz w:val="18"/>
              </w:rPr>
              <w:t>ed the fish community.</w:t>
            </w:r>
            <w:r>
              <w:rPr>
                <w:sz w:val="18"/>
              </w:rPr>
              <w:br/>
            </w:r>
            <w:r>
              <w:rPr>
                <w:sz w:val="18"/>
              </w:rPr>
              <w:br/>
              <w:t>This segment of Cushman Brook is assessed as support for the Aquatic Life Use based on the non-impacted benthic macroinvertebrate community and the fish community data.</w:t>
            </w:r>
            <w:r>
              <w:rPr>
                <w:sz w:val="18"/>
              </w:rPr>
              <w:br/>
            </w:r>
            <w:r>
              <w:rPr>
                <w:sz w:val="18"/>
              </w:rPr>
              <w:br/>
              <w:t>PRIMARY AND SECONDARY CONTACT RECREATION AND AESTHETICS USES</w:t>
            </w:r>
            <w:r>
              <w:rPr>
                <w:sz w:val="18"/>
              </w:rPr>
              <w:br/>
              <w:t>N</w:t>
            </w:r>
            <w:r>
              <w:rPr>
                <w:sz w:val="18"/>
              </w:rPr>
              <w:t>o objectionable conditions were noted by the DWM biologists during the fish population or benthic macroinvertebrate surveys (Appendix C and Mitchell 2007).</w:t>
            </w:r>
            <w:r>
              <w:rPr>
                <w:sz w:val="18"/>
              </w:rPr>
              <w:br/>
            </w:r>
            <w:r>
              <w:rPr>
                <w:sz w:val="18"/>
              </w:rPr>
              <w:br/>
            </w:r>
            <w:r>
              <w:rPr>
                <w:sz w:val="18"/>
              </w:rPr>
              <w:br/>
            </w:r>
            <w:r>
              <w:rPr>
                <w:sz w:val="18"/>
              </w:rPr>
              <w:br/>
            </w:r>
            <w:r>
              <w:rPr>
                <w:b/>
                <w:sz w:val="18"/>
              </w:rPr>
              <w:t>Report Recommendations:</w:t>
            </w:r>
            <w:r>
              <w:rPr>
                <w:sz w:val="18"/>
              </w:rPr>
              <w:br/>
              <w:t>Conduct bacteria sampling to evaluate the Primary and Secondary Contact R</w:t>
            </w:r>
            <w:r>
              <w:rPr>
                <w:sz w:val="18"/>
              </w:rPr>
              <w:t>ecreation uses.</w:t>
            </w:r>
            <w:r>
              <w:rPr>
                <w:sz w:val="18"/>
              </w:rPr>
              <w:br/>
            </w:r>
          </w:p>
        </w:tc>
      </w:tr>
    </w:tbl>
    <w:p w14:paraId="215F85A0" w14:textId="77777777" w:rsidR="000563F3" w:rsidRDefault="000563F3">
      <w:pPr>
        <w:spacing w:line="276" w:lineRule="auto"/>
        <w:jc w:val="left"/>
      </w:pPr>
    </w:p>
    <w:p w14:paraId="689601F8" w14:textId="77777777" w:rsidR="000563F3" w:rsidRDefault="000563F3">
      <w:pPr>
        <w:spacing w:line="276" w:lineRule="auto"/>
        <w:jc w:val="left"/>
      </w:pPr>
    </w:p>
    <w:p w14:paraId="5DD685CC" w14:textId="77777777" w:rsidR="000563F3" w:rsidRDefault="000563F3">
      <w:pPr>
        <w:spacing w:line="276" w:lineRule="auto"/>
        <w:jc w:val="left"/>
      </w:pPr>
    </w:p>
    <w:p w14:paraId="09D7C2DF" w14:textId="77777777" w:rsidR="000563F3" w:rsidRDefault="000563F3">
      <w:pPr>
        <w:spacing w:line="276" w:lineRule="auto"/>
        <w:jc w:val="left"/>
      </w:pPr>
    </w:p>
    <w:tbl>
      <w:tblPr>
        <w:tblStyle w:val="TableGrid1"/>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054"/>
      </w:tblGrid>
      <w:tr w:rsidR="000563F3" w14:paraId="16BEFC08" w14:textId="77777777">
        <w:trPr>
          <w:trHeight w:val="300"/>
          <w:jc w:val="center"/>
        </w:trPr>
        <w:tc>
          <w:tcPr>
            <w:tcW w:w="5000" w:type="pct"/>
            <w:shd w:val="clear" w:color="auto" w:fill="006686"/>
            <w:vAlign w:val="center"/>
          </w:tcPr>
          <w:p w14:paraId="355B9DBC" w14:textId="77777777" w:rsidR="000563F3" w:rsidRDefault="00C73BEB">
            <w:pPr>
              <w:spacing w:line="240" w:lineRule="auto"/>
              <w:jc w:val="center"/>
              <w:rPr>
                <w:b/>
                <w:color w:val="FFFFFF"/>
              </w:rPr>
            </w:pPr>
            <w:r>
              <w:rPr>
                <w:b/>
                <w:color w:val="FFFFFF"/>
              </w:rPr>
              <w:lastRenderedPageBreak/>
              <w:t>Connecticut River Watershed 2003 Water Quality Assessment Report (MA34-25 - Mill River-Hadley )</w:t>
            </w:r>
          </w:p>
        </w:tc>
      </w:tr>
      <w:tr w:rsidR="000563F3" w14:paraId="61FDCC3C" w14:textId="77777777">
        <w:trPr>
          <w:jc w:val="center"/>
        </w:trPr>
        <w:tc>
          <w:tcPr>
            <w:tcW w:w="5000" w:type="pct"/>
            <w:shd w:val="clear" w:color="auto" w:fill="DAEEF3"/>
            <w:vAlign w:val="center"/>
          </w:tcPr>
          <w:p w14:paraId="37D7845E" w14:textId="77777777" w:rsidR="000563F3" w:rsidRDefault="00C73BEB">
            <w:pPr>
              <w:spacing w:line="240" w:lineRule="auto"/>
              <w:jc w:val="left"/>
              <w:rPr>
                <w:sz w:val="18"/>
              </w:rPr>
            </w:pPr>
            <w:r>
              <w:rPr>
                <w:sz w:val="18"/>
              </w:rPr>
              <w:t xml:space="preserve">USE ASSESSMENT </w:t>
            </w:r>
            <w:r>
              <w:rPr>
                <w:sz w:val="18"/>
              </w:rPr>
              <w:br/>
              <w:t>AQUATIC LIFE</w:t>
            </w:r>
            <w:r>
              <w:rPr>
                <w:sz w:val="18"/>
              </w:rPr>
              <w:br/>
              <w:t xml:space="preserve">Habitat/Flow </w:t>
            </w:r>
            <w:r>
              <w:rPr>
                <w:sz w:val="18"/>
              </w:rPr>
              <w:br/>
            </w:r>
            <w:r>
              <w:rPr>
                <w:sz w:val="18"/>
              </w:rPr>
              <w:t>The total habitat score recorded by DWM fisheries biologists for the Mill River – Hadley site in 2003 was 112 out of a possible 200. This is the poorest score of all stations examined in the Connecticut watershed in 2003 (Appendix D). Habitat was most limi</w:t>
            </w:r>
            <w:r>
              <w:rPr>
                <w:sz w:val="18"/>
              </w:rPr>
              <w:t>ted by the poor epifaunal substrate score (no riffles were present). Scores were also suboptimal for embeddedness, sediment deposition, and velocity-depth combinations. These conditions were considered to be naturally occurring; the reach is within the Con</w:t>
            </w:r>
            <w:r>
              <w:rPr>
                <w:sz w:val="18"/>
              </w:rPr>
              <w:t>necticut River Valley floor, is of relatively low gradient, and has a sandy bottom.</w:t>
            </w:r>
            <w:r>
              <w:rPr>
                <w:sz w:val="18"/>
              </w:rPr>
              <w:br/>
            </w:r>
            <w:r>
              <w:rPr>
                <w:sz w:val="18"/>
              </w:rPr>
              <w:br/>
              <w:t>Biology</w:t>
            </w:r>
            <w:r>
              <w:rPr>
                <w:sz w:val="18"/>
              </w:rPr>
              <w:br/>
              <w:t>DWM conducted fish population sampling in the Mill River - Hadley, East of Route 116 in Amherst on 17 September 2003. Only 15 fish were captured during the survey,</w:t>
            </w:r>
            <w:r>
              <w:rPr>
                <w:sz w:val="18"/>
              </w:rPr>
              <w:t xml:space="preserve"> representing eight species. However, electro-fishing efficiency was rated as “poor,” and due to the depth and width of the stream some fish were not captured (Appendix D). The fish community was dominated by moderately pollution tolerant fluvial specialis</w:t>
            </w:r>
            <w:r>
              <w:rPr>
                <w:sz w:val="18"/>
              </w:rPr>
              <w:t xml:space="preserve">t/dependant species. </w:t>
            </w:r>
            <w:r>
              <w:rPr>
                <w:sz w:val="18"/>
              </w:rPr>
              <w:br/>
            </w:r>
            <w:r>
              <w:rPr>
                <w:sz w:val="18"/>
              </w:rPr>
              <w:br/>
              <w:t>Chemistry - water</w:t>
            </w:r>
            <w:r>
              <w:rPr>
                <w:sz w:val="18"/>
              </w:rPr>
              <w:br/>
              <w:t xml:space="preserve">DWM conducted water quality sampling at Mill River Lane in Hadley, Station 25C, on this segment of the Mill River - Hadley between April and October 2003 (Appendix B and E). All measurements were indicative of good </w:t>
            </w:r>
            <w:r>
              <w:rPr>
                <w:sz w:val="18"/>
              </w:rPr>
              <w:t>water quality conditions.</w:t>
            </w:r>
            <w:r>
              <w:rPr>
                <w:sz w:val="18"/>
              </w:rPr>
              <w:br/>
            </w:r>
            <w:r>
              <w:rPr>
                <w:sz w:val="18"/>
              </w:rPr>
              <w:br/>
              <w:t>This segment of Mill River - Hadley is assessed as support for the Aquatic Life Use based on the good water quality data. The poor collection efficiency noted with the fish community data makes it difficult to determine if the lo</w:t>
            </w:r>
            <w:r>
              <w:rPr>
                <w:sz w:val="18"/>
              </w:rPr>
              <w:t>w numbers of fish collected are truly representative of the fish community present at that location. The low habitat score is a concern but is naturally occurring and does not overrule the good water quality data.</w:t>
            </w:r>
            <w:r>
              <w:rPr>
                <w:sz w:val="18"/>
              </w:rPr>
              <w:br/>
            </w:r>
            <w:r>
              <w:rPr>
                <w:sz w:val="18"/>
              </w:rPr>
              <w:br/>
              <w:t xml:space="preserve">PRIMARY AND SECONDARY CONTACT RECREATION </w:t>
            </w:r>
            <w:r>
              <w:rPr>
                <w:sz w:val="18"/>
              </w:rPr>
              <w:t>AND AESTHETICS USES</w:t>
            </w:r>
            <w:r>
              <w:rPr>
                <w:sz w:val="18"/>
              </w:rPr>
              <w:br/>
              <w:t xml:space="preserve">DWM collected </w:t>
            </w:r>
            <w:r>
              <w:rPr>
                <w:i/>
                <w:sz w:val="18"/>
              </w:rPr>
              <w:t>E. coli</w:t>
            </w:r>
            <w:r>
              <w:rPr>
                <w:sz w:val="18"/>
              </w:rPr>
              <w:t xml:space="preserve"> samples from the Mill River – Hadley at Mill River Lane in Hadley (Station 25C) between April and November 2003 (Appendix B). The geometric mean of these samples was 148 cfu/100ml.</w:t>
            </w:r>
            <w:r>
              <w:rPr>
                <w:sz w:val="18"/>
              </w:rPr>
              <w:br/>
            </w:r>
            <w:r>
              <w:rPr>
                <w:sz w:val="18"/>
              </w:rPr>
              <w:br/>
              <w:t>DWM personnel made field observa</w:t>
            </w:r>
            <w:r>
              <w:rPr>
                <w:sz w:val="18"/>
              </w:rPr>
              <w:t>tions at Station 25C during surveys conducted between April and October 2003. A methane odor was reported at this station on one occasion. No objectionable deposits were noted, and the water clarity was recorded as highly turbid on two occasions (MassDEP 2</w:t>
            </w:r>
            <w:r>
              <w:rPr>
                <w:sz w:val="18"/>
              </w:rPr>
              <w:t>003).</w:t>
            </w:r>
            <w:r>
              <w:rPr>
                <w:sz w:val="18"/>
              </w:rPr>
              <w:br/>
            </w:r>
            <w:r>
              <w:rPr>
                <w:sz w:val="18"/>
              </w:rPr>
              <w:br/>
              <w:t xml:space="preserve">The Primary Contact Recreational Use is assessed as impaired because of elevated </w:t>
            </w:r>
            <w:r>
              <w:rPr>
                <w:i/>
                <w:sz w:val="18"/>
              </w:rPr>
              <w:t>E. coli</w:t>
            </w:r>
            <w:r>
              <w:rPr>
                <w:sz w:val="18"/>
              </w:rPr>
              <w:t xml:space="preserve"> bacteria counts, noted particularly during wet weather. The Secondary Contact Recreation and Aesthetics uses are assessed as support based upon bacteria counts </w:t>
            </w:r>
            <w:r>
              <w:rPr>
                <w:sz w:val="18"/>
              </w:rPr>
              <w:t>that are acceptable for secondary contact and the general lack of objectionable conditions.</w:t>
            </w:r>
            <w:r>
              <w:rPr>
                <w:sz w:val="18"/>
              </w:rPr>
              <w:br/>
            </w:r>
            <w:r>
              <w:rPr>
                <w:sz w:val="18"/>
              </w:rPr>
              <w:br/>
            </w:r>
            <w:r>
              <w:rPr>
                <w:sz w:val="18"/>
              </w:rPr>
              <w:br/>
            </w:r>
            <w:r>
              <w:rPr>
                <w:b/>
                <w:sz w:val="18"/>
              </w:rPr>
              <w:t>Report Recommendations:</w:t>
            </w:r>
            <w:r>
              <w:rPr>
                <w:sz w:val="18"/>
              </w:rPr>
              <w:br/>
              <w:t xml:space="preserve">Fish population surveys should be revisited during lower flows, at a more suitable location, or with different methods in order to sample </w:t>
            </w:r>
            <w:r>
              <w:rPr>
                <w:sz w:val="18"/>
              </w:rPr>
              <w:t>the fish community more accurately than in 2003.</w:t>
            </w:r>
            <w:r>
              <w:rPr>
                <w:sz w:val="18"/>
              </w:rPr>
              <w:br/>
            </w:r>
          </w:p>
        </w:tc>
      </w:tr>
    </w:tbl>
    <w:p w14:paraId="6090FB94" w14:textId="77777777" w:rsidR="000563F3" w:rsidRDefault="000563F3"/>
    <w:p w14:paraId="3510382E" w14:textId="77777777" w:rsidR="000563F3" w:rsidRDefault="000563F3">
      <w:pPr>
        <w:spacing w:after="0" w:line="276" w:lineRule="auto"/>
        <w:jc w:val="center"/>
        <w:rPr>
          <w:rFonts w:ascii="Calibri" w:eastAsia="Calibri" w:hAnsi="Calibri" w:cs="Arial"/>
          <w:sz w:val="24"/>
          <w:szCs w:val="24"/>
        </w:rPr>
      </w:pPr>
    </w:p>
    <w:p w14:paraId="4A480744" w14:textId="77777777" w:rsidR="000563F3" w:rsidRDefault="000563F3">
      <w:pPr>
        <w:spacing w:after="0" w:line="276" w:lineRule="auto"/>
        <w:jc w:val="center"/>
        <w:rPr>
          <w:rFonts w:ascii="Calibri" w:eastAsia="Calibri" w:hAnsi="Calibri" w:cs="Arial"/>
          <w:sz w:val="24"/>
          <w:szCs w:val="24"/>
        </w:rPr>
      </w:pPr>
    </w:p>
    <w:p w14:paraId="484B8B47" w14:textId="77777777" w:rsidR="000563F3" w:rsidRDefault="000563F3">
      <w:pPr>
        <w:spacing w:after="0" w:line="276" w:lineRule="auto"/>
        <w:jc w:val="center"/>
        <w:rPr>
          <w:rFonts w:ascii="Calibri" w:eastAsia="Calibri" w:hAnsi="Calibri" w:cs="Arial"/>
          <w:sz w:val="24"/>
          <w:szCs w:val="24"/>
        </w:rPr>
      </w:pPr>
    </w:p>
    <w:p w14:paraId="152AF8E3" w14:textId="77777777" w:rsidR="000563F3" w:rsidRDefault="000563F3">
      <w:pPr>
        <w:spacing w:after="0" w:line="276" w:lineRule="auto"/>
        <w:jc w:val="center"/>
        <w:rPr>
          <w:rFonts w:ascii="Calibri" w:eastAsia="Calibri" w:hAnsi="Calibri" w:cs="Arial"/>
          <w:sz w:val="24"/>
          <w:szCs w:val="24"/>
        </w:rPr>
      </w:pPr>
    </w:p>
    <w:p w14:paraId="2C9AEAFE" w14:textId="77777777" w:rsidR="000563F3" w:rsidRDefault="000563F3">
      <w:pPr>
        <w:spacing w:after="0" w:line="276" w:lineRule="auto"/>
        <w:jc w:val="center"/>
        <w:rPr>
          <w:rFonts w:ascii="Calibri" w:eastAsia="Calibri" w:hAnsi="Calibri" w:cs="Arial"/>
          <w:sz w:val="24"/>
          <w:szCs w:val="24"/>
        </w:rPr>
      </w:pPr>
    </w:p>
    <w:p w14:paraId="4E35D389" w14:textId="77777777" w:rsidR="000563F3" w:rsidRDefault="000563F3">
      <w:pPr>
        <w:spacing w:after="0" w:line="276" w:lineRule="auto"/>
        <w:jc w:val="center"/>
        <w:rPr>
          <w:rFonts w:ascii="Calibri" w:eastAsia="Calibri" w:hAnsi="Calibri" w:cs="Arial"/>
          <w:sz w:val="24"/>
          <w:szCs w:val="24"/>
        </w:rPr>
      </w:pPr>
    </w:p>
    <w:p w14:paraId="020110A1" w14:textId="77777777" w:rsidR="000563F3" w:rsidRDefault="000563F3">
      <w:pPr>
        <w:spacing w:after="0" w:line="276" w:lineRule="auto"/>
        <w:jc w:val="center"/>
        <w:rPr>
          <w:rFonts w:ascii="Calibri" w:eastAsia="Calibri" w:hAnsi="Calibri" w:cs="Arial"/>
          <w:sz w:val="24"/>
          <w:szCs w:val="24"/>
        </w:rPr>
      </w:pPr>
    </w:p>
    <w:tbl>
      <w:tblPr>
        <w:tblStyle w:val="TableGrid7"/>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054"/>
      </w:tblGrid>
      <w:tr w:rsidR="000563F3" w14:paraId="3BD1BDA9" w14:textId="7777777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7DE7AC81" w14:textId="77777777" w:rsidR="000563F3" w:rsidRDefault="00C73BEB">
            <w:pPr>
              <w:spacing w:line="240" w:lineRule="auto"/>
              <w:jc w:val="center"/>
              <w:rPr>
                <w:b/>
                <w:color w:val="FFFFFF"/>
              </w:rPr>
            </w:pPr>
            <w:r>
              <w:rPr>
                <w:b/>
                <w:color w:val="FFFFFF"/>
              </w:rPr>
              <w:lastRenderedPageBreak/>
              <w:t>Connecticut River Watershed 2003 Water Quality Assessment Report (MA34098 - Lake Warner )</w:t>
            </w:r>
          </w:p>
        </w:tc>
      </w:tr>
      <w:tr w:rsidR="000563F3" w14:paraId="77D276B4" w14:textId="77777777">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7865E36B" w14:textId="77777777" w:rsidR="000563F3" w:rsidRDefault="00C73BEB">
            <w:pPr>
              <w:spacing w:line="240" w:lineRule="auto"/>
              <w:jc w:val="left"/>
              <w:rPr>
                <w:sz w:val="18"/>
              </w:rPr>
            </w:pPr>
            <w:r>
              <w:rPr>
                <w:sz w:val="18"/>
              </w:rPr>
              <w:t>AQUATIC LIFE</w:t>
            </w:r>
            <w:r>
              <w:rPr>
                <w:sz w:val="18"/>
              </w:rPr>
              <w:br/>
              <w:t>Biology</w:t>
            </w:r>
            <w:r>
              <w:rPr>
                <w:sz w:val="18"/>
              </w:rPr>
              <w:br/>
              <w:t>A non-native species (Trapa natans</w:t>
            </w:r>
            <w:r>
              <w:rPr>
                <w:sz w:val="18"/>
              </w:rPr>
              <w:t>) was observed in Lake Warner during the 1998 synoptic surveys (MassDEP 1998). The Silvio O. Conte National Fish and Wildlife Refuge has led an effort to control Trapa natans populations in the Connecticut River Watershed. They have reported the presence o</w:t>
            </w:r>
            <w:r>
              <w:rPr>
                <w:sz w:val="18"/>
              </w:rPr>
              <w:t>f a substantial population of this non-native aquatic macrophyte in Lake Warner (Boettner 2007). Volunteers conducting a plant survey on Lake Warner identified Cabomba caroliniana in the lake in 2003 and had the finding confirmed by Dr. Paul Joseph Godfrey</w:t>
            </w:r>
            <w:r>
              <w:rPr>
                <w:sz w:val="18"/>
              </w:rPr>
              <w:t xml:space="preserve"> (Schoen 2004). </w:t>
            </w:r>
            <w:r>
              <w:rPr>
                <w:sz w:val="18"/>
              </w:rPr>
              <w:br/>
            </w:r>
            <w:r>
              <w:rPr>
                <w:sz w:val="18"/>
              </w:rPr>
              <w:br/>
              <w:t>Volunteers from the Mill River/ Lake Warner study group conducted a monitoring program on Lake Warner in 2003 and 2004 (Schoen 2004, 2005). A QAPP for this project was submitted and approved by MassDEP prior to the start of monitoring. Pa</w:t>
            </w:r>
            <w:r>
              <w:rPr>
                <w:sz w:val="18"/>
              </w:rPr>
              <w:t xml:space="preserve">rameters measured included DO, Secchi disk depths, and total phosphorus. Each parameter was measured at least five times each year. Total phosphorus data were analyzed at the Umass Environmental Analytical Laboratory. Total phosphorus results generated by </w:t>
            </w:r>
            <w:r>
              <w:rPr>
                <w:sz w:val="18"/>
              </w:rPr>
              <w:t>the Umass Environmental Analytical Laboratory in 2003 and 2004 are thought to be subject to significant uncertainty due to a settling step contained in the analytical procedure at that time. Because of this uncertainty, EAL Lake Warner TP data from 2003 an</w:t>
            </w:r>
            <w:r>
              <w:rPr>
                <w:sz w:val="18"/>
              </w:rPr>
              <w:t>d 2004 have not been used for assessment. DO concentrations and Secchi depth are considered valid and are considered here for assessment.</w:t>
            </w:r>
            <w:r>
              <w:rPr>
                <w:sz w:val="18"/>
              </w:rPr>
              <w:br/>
            </w:r>
            <w:r>
              <w:rPr>
                <w:sz w:val="18"/>
              </w:rPr>
              <w:br/>
              <w:t>Secchi disk depths ranged from 0.69 to 2.13 m (n = 11), with only one measurement less than 1.2 meters. Dissolved oxy</w:t>
            </w:r>
            <w:r>
              <w:rPr>
                <w:sz w:val="18"/>
              </w:rPr>
              <w:t>gen concentrations measured at depth ranged from 4.6 to 9.9 mg/L (n =9), with only one measurement less than 5.0 mg/L. It should be noted that the report states that DO measurements were generally made between 10AM and 2PM, and thus they likely do not repr</w:t>
            </w:r>
            <w:r>
              <w:rPr>
                <w:sz w:val="18"/>
              </w:rPr>
              <w:t xml:space="preserve">esent the worst-case scenario. </w:t>
            </w:r>
            <w:r>
              <w:rPr>
                <w:sz w:val="18"/>
              </w:rPr>
              <w:br/>
            </w:r>
            <w:r>
              <w:rPr>
                <w:sz w:val="18"/>
              </w:rPr>
              <w:br/>
              <w:t xml:space="preserve">The Aquatic Life Use for this segment is assessed as impaired based on the presence of a non-native species. </w:t>
            </w:r>
            <w:r>
              <w:rPr>
                <w:sz w:val="18"/>
              </w:rPr>
              <w:br/>
            </w:r>
            <w:r>
              <w:rPr>
                <w:sz w:val="18"/>
              </w:rPr>
              <w:br/>
              <w:t>PRIMARY AND SECONDARY CONTACT RECREATION AND AESTHETICS USES</w:t>
            </w:r>
            <w:r>
              <w:rPr>
                <w:sz w:val="18"/>
              </w:rPr>
              <w:br/>
              <w:t>Due to the good water clarity, as measured by Secch</w:t>
            </w:r>
            <w:r>
              <w:rPr>
                <w:sz w:val="18"/>
              </w:rPr>
              <w:t>i disk depth, the Secondary Contact Use is supported. Due to a general lack of objectionable deposits or conditions, the Aesthetics Use is also supported. The Primary Contact Recreation is not assessed due to too limited data.</w:t>
            </w:r>
            <w:r>
              <w:rPr>
                <w:sz w:val="18"/>
              </w:rPr>
              <w:br/>
            </w:r>
            <w:r>
              <w:rPr>
                <w:sz w:val="18"/>
              </w:rPr>
              <w:br/>
              <w:t xml:space="preserve">CONNECTICUT RIVER WATERSHED </w:t>
            </w:r>
            <w:r>
              <w:rPr>
                <w:sz w:val="18"/>
              </w:rPr>
              <w:t>– LAKE SEGMENTS ASSESSED</w:t>
            </w:r>
            <w:r>
              <w:rPr>
                <w:sz w:val="18"/>
              </w:rPr>
              <w:br/>
            </w:r>
            <w:r>
              <w:rPr>
                <w:sz w:val="18"/>
              </w:rPr>
              <w:br/>
              <w:t>Currently there is uncertainty associated with the accurate reporting of freshwater beach closure information to MA DPH, which is required as part of the Beaches Bill. Therefore, no Primary Contact Recreational Use assessments (ei</w:t>
            </w:r>
            <w:r>
              <w:rPr>
                <w:sz w:val="18"/>
              </w:rPr>
              <w:t>ther support or impairment) decisions are being made using Beaches Bill data for these waterbodies. Bathing beaches located in this watershed are listed in their respective lake segments.</w:t>
            </w:r>
            <w:r>
              <w:rPr>
                <w:sz w:val="18"/>
              </w:rPr>
              <w:br/>
            </w:r>
            <w:r>
              <w:rPr>
                <w:sz w:val="18"/>
              </w:rPr>
              <w:br/>
              <w:t>The City of Springfield received a grant to monitor the water quali</w:t>
            </w:r>
            <w:r>
              <w:rPr>
                <w:sz w:val="18"/>
              </w:rPr>
              <w:t xml:space="preserve">ty of the lakes and ponds within the city limits, and monitoring was conducted during 2001 and 2002 (Godfrey 2007). A QAPP was submitted and approved in 2003 to document data collection methods. However, no additional data collection took place after 2002 </w:t>
            </w:r>
            <w:r>
              <w:rPr>
                <w:sz w:val="18"/>
              </w:rPr>
              <w:t>under the direction of that QAPP (Connors 2007), thus these data are not used to make assessment decisions. Clear violations of criteria noted in these data have been described in the appropriate segment and may result in an Alert Status for the appropriat</w:t>
            </w:r>
            <w:r>
              <w:rPr>
                <w:sz w:val="18"/>
              </w:rPr>
              <w:t>e use.</w:t>
            </w:r>
            <w:r>
              <w:rPr>
                <w:sz w:val="18"/>
              </w:rPr>
              <w:br/>
            </w:r>
            <w:r>
              <w:rPr>
                <w:sz w:val="18"/>
              </w:rPr>
              <w:br/>
            </w:r>
            <w:r>
              <w:rPr>
                <w:sz w:val="18"/>
              </w:rPr>
              <w:br/>
            </w:r>
            <w:r>
              <w:rPr>
                <w:b/>
                <w:sz w:val="18"/>
              </w:rPr>
              <w:t>Report Recommendations:</w:t>
            </w:r>
            <w:r>
              <w:rPr>
                <w:sz w:val="18"/>
              </w:rPr>
              <w:br/>
              <w:t>Continue to monitor for the presence of invasive non-native aquatic vegetation and determine the extent of the infestation. Prevent spreading of invasive aquatic plants. Once the extent of the problem is determined and cont</w:t>
            </w:r>
            <w:r>
              <w:rPr>
                <w:sz w:val="18"/>
              </w:rPr>
              <w:t xml:space="preserve">rol practices are exercised, vigilant monitoring needs to be practiced to guard against infestations in unaffected areas, including downstream from the site, and to ensure that managed areas stay in check. A key portion of the prevention program should be </w:t>
            </w:r>
            <w:r>
              <w:rPr>
                <w:sz w:val="18"/>
              </w:rPr>
              <w:t xml:space="preserve">posting of boat access points with signs to educate and alert lake-users to the problem and their responsibility to prevent spreading these species. </w:t>
            </w:r>
            <w:r>
              <w:rPr>
                <w:sz w:val="18"/>
              </w:rPr>
              <w:br/>
            </w:r>
            <w:r>
              <w:rPr>
                <w:sz w:val="18"/>
              </w:rPr>
              <w:br/>
              <w:t xml:space="preserve">Conduct water quality monitoring to evaluate designated uses. </w:t>
            </w:r>
            <w:r>
              <w:rPr>
                <w:sz w:val="18"/>
              </w:rPr>
              <w:br/>
            </w:r>
            <w:r>
              <w:rPr>
                <w:sz w:val="18"/>
              </w:rPr>
              <w:br/>
            </w:r>
          </w:p>
        </w:tc>
      </w:tr>
    </w:tbl>
    <w:p w14:paraId="6020DAE3" w14:textId="77777777" w:rsidR="000563F3" w:rsidRDefault="000563F3">
      <w:pPr>
        <w:spacing w:line="276" w:lineRule="auto"/>
        <w:jc w:val="left"/>
        <w:rPr>
          <w:rFonts w:ascii="Calibri" w:eastAsia="Calibri" w:hAnsi="Calibri" w:cs="Arial"/>
        </w:rPr>
      </w:pPr>
    </w:p>
    <w:tbl>
      <w:tblPr>
        <w:tblStyle w:val="TableGrid7"/>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054"/>
      </w:tblGrid>
      <w:tr w:rsidR="000563F3" w14:paraId="30EC6462" w14:textId="7777777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677A2E46" w14:textId="77777777" w:rsidR="000563F3" w:rsidRDefault="00C73BEB">
            <w:pPr>
              <w:spacing w:line="240" w:lineRule="auto"/>
              <w:jc w:val="center"/>
              <w:rPr>
                <w:b/>
                <w:color w:val="FFFFFF"/>
              </w:rPr>
            </w:pPr>
            <w:r>
              <w:rPr>
                <w:b/>
                <w:color w:val="FFFFFF"/>
              </w:rPr>
              <w:lastRenderedPageBreak/>
              <w:t>Total Maximum Daily Loads of Phosphoru</w:t>
            </w:r>
            <w:r>
              <w:rPr>
                <w:b/>
                <w:color w:val="FFFFFF"/>
              </w:rPr>
              <w:t>s for Selected Connecticut Basin Lakes</w:t>
            </w:r>
          </w:p>
          <w:p w14:paraId="554E1E47" w14:textId="77777777" w:rsidR="000563F3" w:rsidRDefault="00C73BEB">
            <w:pPr>
              <w:spacing w:line="240" w:lineRule="auto"/>
              <w:jc w:val="center"/>
              <w:rPr>
                <w:b/>
                <w:color w:val="FFFFFF"/>
              </w:rPr>
            </w:pPr>
            <w:r>
              <w:rPr>
                <w:b/>
                <w:color w:val="FFFFFF"/>
              </w:rPr>
              <w:t xml:space="preserve"> (MA34098 - Lake Warner)</w:t>
            </w:r>
          </w:p>
        </w:tc>
      </w:tr>
      <w:tr w:rsidR="000563F3" w14:paraId="139B83FB" w14:textId="77777777">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77D3CE3A" w14:textId="77777777" w:rsidR="000563F3" w:rsidRDefault="00C73BEB">
            <w:pPr>
              <w:spacing w:line="240" w:lineRule="auto"/>
              <w:jc w:val="left"/>
              <w:rPr>
                <w:sz w:val="18"/>
              </w:rPr>
            </w:pPr>
            <w:r>
              <w:rPr>
                <w:sz w:val="18"/>
              </w:rPr>
              <w:t>Lake Warner in Hadley is a large reservoir of approximately 68 acres. The watershed is 58 percent forested and the remainder consists of 20 percent agricultural, 14 percent rural and 8 percen</w:t>
            </w:r>
            <w:r>
              <w:rPr>
                <w:sz w:val="18"/>
              </w:rPr>
              <w:t>t urban land use with areas of high density residential and commercial-industrial land use. Populations in Hadley ranged between 4,125 and 4,231 from 1980 to the 1990 census. Miser predictions on growth are 4,591 for the year 2000 and 4,707 for the year 20</w:t>
            </w:r>
            <w:r>
              <w:rPr>
                <w:sz w:val="18"/>
              </w:rPr>
              <w:t>10 with an estimated 20 year growth rate of about 11 percent. Masshighways Route 47 is within the watershed of the reservoir. Secchi disk transparency was recorded at 1.0 m in 1978. Lake Warner was assessed by DEP in the summer of 1994 and the assessment c</w:t>
            </w:r>
            <w:r>
              <w:rPr>
                <w:sz w:val="18"/>
              </w:rPr>
              <w:t>omments reported: "High phosphorus levels and potential nuisance macrophyte species threaten future conditions." A report by Snow and DiGiano (1976) indicated that the sediments are likely the source of high total phosphorus in the lake and that an alum tr</w:t>
            </w:r>
            <w:r>
              <w:rPr>
                <w:sz w:val="18"/>
              </w:rPr>
              <w:t>eatment of approximately 12 gm/m2 would reduce TP to 45 ppb.</w:t>
            </w:r>
            <w:r>
              <w:rPr>
                <w:sz w:val="18"/>
              </w:rPr>
              <w:br/>
            </w:r>
            <w:r>
              <w:rPr>
                <w:sz w:val="18"/>
              </w:rPr>
              <w:br/>
              <w:t>The pollutant stressors reported on the 1998 303d list which are related to this phosphorus TMDL are listed in the table below.</w:t>
            </w:r>
            <w:r>
              <w:rPr>
                <w:sz w:val="18"/>
              </w:rPr>
              <w:br/>
            </w:r>
            <w:r>
              <w:rPr>
                <w:sz w:val="18"/>
              </w:rPr>
              <w:br/>
            </w:r>
            <w:r>
              <w:rPr>
                <w:noProof/>
                <w:sz w:val="18"/>
              </w:rPr>
              <w:drawing>
                <wp:inline distT="0" distB="0" distL="0" distR="0" wp14:anchorId="3CCCA1FD" wp14:editId="116F32E4">
                  <wp:extent cx="5239922" cy="1447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tretch>
                            <a:fillRect/>
                          </a:stretch>
                        </pic:blipFill>
                        <pic:spPr bwMode="auto">
                          <a:xfrm>
                            <a:off x="0" y="0"/>
                            <a:ext cx="5239922" cy="1447800"/>
                          </a:xfrm>
                          <a:prstGeom prst="rect">
                            <a:avLst/>
                          </a:prstGeom>
                        </pic:spPr>
                      </pic:pic>
                    </a:graphicData>
                  </a:graphic>
                </wp:inline>
              </w:drawing>
            </w:r>
            <w:r>
              <w:rPr>
                <w:sz w:val="18"/>
              </w:rPr>
              <w:br/>
            </w:r>
            <w:r>
              <w:rPr>
                <w:sz w:val="18"/>
              </w:rPr>
              <w:br/>
              <w:t>Unfortunately, no detailed study of the nutrient sources withi</w:t>
            </w:r>
            <w:r>
              <w:rPr>
                <w:sz w:val="18"/>
              </w:rPr>
              <w:t>n the watersheds has been conducted to date. Thus, nutrient sources were estimated based on land use modeling within the DEP’s NPSLAKE model. The NPSLAKE model of Mattson and Isaac (1999) was designed to estimate watershed loading rates of phosphorus to la</w:t>
            </w:r>
            <w:r>
              <w:rPr>
                <w:sz w:val="18"/>
              </w:rPr>
              <w:t xml:space="preserve">kes. The phosphorus loading estimates from the model are used with estimates of water runoff and these are used as inputs into a water quality model of Reckhow (1979). A brief description of the NPSLAKE model and data inputs is given here. MassGIS digital </w:t>
            </w:r>
            <w:r>
              <w:rPr>
                <w:sz w:val="18"/>
              </w:rPr>
              <w:t xml:space="preserve">maps of land use within the watershed were used to calculate areas of landuse within three major types: Forest, rural and urban landuse. This model takes the area in hectares of land use within each of three categories and applies an export coefficient to </w:t>
            </w:r>
            <w:r>
              <w:rPr>
                <w:sz w:val="18"/>
              </w:rPr>
              <w:t>each to predict the annual external loading of phosphorus to the lake from the watershed. Because much of the landuse data is based on old (1985) aerial photographs, the current landuses within the watershed may be different today. This can be important in</w:t>
            </w:r>
            <w:r>
              <w:rPr>
                <w:sz w:val="18"/>
              </w:rPr>
              <w:t xml:space="preserve"> the development of the TMDL because different landuses can result in different phosphorus loadings to the waterbody in question. For many rural areas, landuse changes often result in conversion of open or agricultural lands to low density housing, in whic</w:t>
            </w:r>
            <w:r>
              <w:rPr>
                <w:sz w:val="18"/>
              </w:rPr>
              <w:t>h case, the export coefficients of the NPSLAKE model are the same and no change in loading is predicted to occur. However, in cases where development changes forests to residential areas or rural landuses to urban landuses, phosphorus loadings are predicte</w:t>
            </w:r>
            <w:r>
              <w:rPr>
                <w:sz w:val="18"/>
              </w:rPr>
              <w:t xml:space="preserve">d to increase. In some cases, loadings are predicted to decrease if additional agricultural land is abandoned and forest regrowth occurs. To account for this uncertainty in landuse changes, a conservative target is chosen. In addition, the MassGIS landuse </w:t>
            </w:r>
            <w:r>
              <w:rPr>
                <w:sz w:val="18"/>
              </w:rPr>
              <w:t>maps are scheduled to be updated with current aerial photos and the TMDL can be modified as additional information is obtained.</w:t>
            </w:r>
            <w:r>
              <w:rPr>
                <w:sz w:val="18"/>
              </w:rPr>
              <w:br/>
            </w:r>
            <w:r>
              <w:rPr>
                <w:sz w:val="18"/>
              </w:rPr>
              <w:br/>
              <w:t>Other phosphorus sources, such as septic system inputs of phosphorus, are estimated from an export coefficient multiplied by th</w:t>
            </w:r>
            <w:r>
              <w:rPr>
                <w:sz w:val="18"/>
              </w:rPr>
              <w:t xml:space="preserve">e number of homes within 100 meters of the lake. Point sources are estimated manually based on discharge information and site-specific information for uptake and storage. Other sources such as atmospheric deposition to lakes was determined to be small and </w:t>
            </w:r>
            <w:r>
              <w:rPr>
                <w:sz w:val="18"/>
              </w:rPr>
              <w:t>not significant in the NPSLAKE model, perhaps because lakes tend to be sinks rather than sources of phosphorus (Mattson and Isaac, 1999). For similar reasons wetlands were also not considered to be significant sources of phosphorus following (Mattson and I</w:t>
            </w:r>
            <w:r>
              <w:rPr>
                <w:sz w:val="18"/>
              </w:rPr>
              <w:t>saac, 1999). Other, non-landuse sources of phosphorus such as inputs from waterfowl were not included, but can be added as additional information becomes available. If large numbers of waterfowl are using the lake the total phosphorus budget may be an unde</w:t>
            </w:r>
            <w:r>
              <w:rPr>
                <w:sz w:val="18"/>
              </w:rPr>
              <w:t>restimate, and control measures should be considered.</w:t>
            </w:r>
            <w:r>
              <w:rPr>
                <w:sz w:val="18"/>
              </w:rPr>
              <w:br/>
            </w:r>
            <w:r>
              <w:rPr>
                <w:sz w:val="18"/>
              </w:rPr>
              <w:br/>
              <w:t>Internal sources (recycling) of phosphorus is not included because it is not considered as a net external load to the lake, but rather a seasonal recycling of phosphorus already present in the lake. In</w:t>
            </w:r>
            <w:r>
              <w:rPr>
                <w:sz w:val="18"/>
              </w:rPr>
              <w:t xml:space="preserve"> cases where this internal source is large it may result in surface concentrations higher than predicted from landuse loading models and may contribute to water </w:t>
            </w:r>
            <w:r>
              <w:rPr>
                <w:sz w:val="18"/>
              </w:rPr>
              <w:lastRenderedPageBreak/>
              <w:t>quality violations during the critical summer period. As additional monitoring data become avai</w:t>
            </w:r>
            <w:r>
              <w:rPr>
                <w:sz w:val="18"/>
              </w:rPr>
              <w:t>lable, these lakes will be assessed for internal contributions and possibly control of these sources by alum or other means. The major sources according to the land use analysis are shown for the lake in the following table (from “Total Maximum Daily Loads</w:t>
            </w:r>
            <w:r>
              <w:rPr>
                <w:sz w:val="18"/>
              </w:rPr>
              <w:t xml:space="preserve"> of Phosphorus for Selected Connecticut Basin Lakes”, 2001).</w:t>
            </w:r>
            <w:r>
              <w:rPr>
                <w:sz w:val="18"/>
              </w:rPr>
              <w:br/>
            </w:r>
            <w:r>
              <w:rPr>
                <w:sz w:val="18"/>
              </w:rPr>
              <w:br/>
            </w:r>
            <w:r>
              <w:rPr>
                <w:noProof/>
                <w:sz w:val="18"/>
              </w:rPr>
              <w:drawing>
                <wp:inline distT="0" distB="0" distL="0" distR="0" wp14:anchorId="72000F58" wp14:editId="07599DDB">
                  <wp:extent cx="4314825" cy="6410325"/>
                  <wp:effectExtent l="0" t="0" r="9525" b="952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tretch>
                            <a:fillRect/>
                          </a:stretch>
                        </pic:blipFill>
                        <pic:spPr bwMode="auto">
                          <a:xfrm>
                            <a:off x="0" y="0"/>
                            <a:ext cx="4314825" cy="6410325"/>
                          </a:xfrm>
                          <a:prstGeom prst="rect">
                            <a:avLst/>
                          </a:prstGeom>
                        </pic:spPr>
                      </pic:pic>
                    </a:graphicData>
                  </a:graphic>
                </wp:inline>
              </w:drawing>
            </w:r>
            <w:r>
              <w:rPr>
                <w:sz w:val="18"/>
              </w:rPr>
              <w:br/>
            </w:r>
            <w:r>
              <w:rPr>
                <w:sz w:val="18"/>
              </w:rPr>
              <w:br/>
              <w:t>The NPSLAKE model assumes land uses are accurately represented by the MassGIS digital maps and that land use has not changed appreciably since the maps were compiled in 1985. The predicted lo</w:t>
            </w:r>
            <w:r>
              <w:rPr>
                <w:sz w:val="18"/>
              </w:rPr>
              <w:t>ading is based on the equation:</w:t>
            </w:r>
            <w:r>
              <w:rPr>
                <w:sz w:val="18"/>
              </w:rPr>
              <w:br/>
            </w:r>
            <w:r>
              <w:rPr>
                <w:sz w:val="18"/>
              </w:rPr>
              <w:br/>
              <w:t>P Loading (kg/yr)= 0.5* septics + 0.13* forest ha + 0.3* rural ha + 14* (urban ha)0.5</w:t>
            </w:r>
            <w:r>
              <w:rPr>
                <w:sz w:val="18"/>
              </w:rPr>
              <w:br/>
            </w:r>
            <w:r>
              <w:rPr>
                <w:sz w:val="18"/>
              </w:rPr>
              <w:br/>
              <w:t>The coefficients of the model are based on a combination of values estimated with the aid of multiple regression on a Massachusetts data</w:t>
            </w:r>
            <w:r>
              <w:rPr>
                <w:sz w:val="18"/>
              </w:rPr>
              <w:t xml:space="preserve"> set and of typical values reported in previous diagnostic/feasibility studies in Massachusetts.</w:t>
            </w:r>
            <w:r>
              <w:rPr>
                <w:sz w:val="18"/>
              </w:rPr>
              <w:br/>
            </w:r>
            <w:r>
              <w:rPr>
                <w:sz w:val="18"/>
              </w:rPr>
              <w:lastRenderedPageBreak/>
              <w:br/>
              <w:t>All coefficients fall within the range of values reported in other studies. Further details on the methods, assumptions, calibration and validation of the NPS</w:t>
            </w:r>
            <w:r>
              <w:rPr>
                <w:sz w:val="18"/>
              </w:rPr>
              <w:t>LAKE model can be found in Mattson and Isaac (1999). The overall standard error of the model is approximately 172 kg/yr. If not data is available for internal loading a rough estimate of the magnitude of this sources can be estimated from the Reckhow model</w:t>
            </w:r>
            <w:r>
              <w:rPr>
                <w:sz w:val="18"/>
              </w:rPr>
              <w:t xml:space="preserve"> by substitution of the in-lake concentration for TP. The difference in predicted loadings from this approach and the landuse approach is the best estimate of internal loading.</w:t>
            </w:r>
            <w:r>
              <w:rPr>
                <w:sz w:val="18"/>
              </w:rPr>
              <w:br/>
            </w:r>
            <w:r>
              <w:rPr>
                <w:sz w:val="18"/>
              </w:rPr>
              <w:br/>
              <w:t>The NPSLAKE model also generates predictions of estimated yearly average water</w:t>
            </w:r>
            <w:r>
              <w:rPr>
                <w:sz w:val="18"/>
              </w:rPr>
              <w:t xml:space="preserve"> runoff to the lake based on total watershed area and runoff maps of Massachusetts (Mattson and Isaac, 1999). Other estimates of nitrogen and total suspended solid (TSS) loading rates are estimates based on Reckhow et al.(1980), and are provided here for i</w:t>
            </w:r>
            <w:r>
              <w:rPr>
                <w:sz w:val="18"/>
              </w:rPr>
              <w:t>nformational and comparison purposes only.</w:t>
            </w:r>
            <w:r>
              <w:rPr>
                <w:sz w:val="18"/>
              </w:rPr>
              <w:br/>
            </w:r>
            <w:r>
              <w:rPr>
                <w:sz w:val="18"/>
              </w:rPr>
              <w:br/>
              <w:t>Because of the general nature of the landuse loading approach, natural background is included in land use based export coefficients. Natural background can be estimated based on the forest export coefficient of 0</w:t>
            </w:r>
            <w:r>
              <w:rPr>
                <w:sz w:val="18"/>
              </w:rPr>
              <w:t>.13 kg/ha/yr multiplied by the hectares of the watershed assuming the watershed to be entirely forested. Without site specific information regarding soil phosphorus and natural erosion rates the accuracy of this estimate would be uncertain and would add li</w:t>
            </w:r>
            <w:r>
              <w:rPr>
                <w:sz w:val="18"/>
              </w:rPr>
              <w:t>ttle value to the analysis.</w:t>
            </w:r>
            <w:r>
              <w:rPr>
                <w:sz w:val="18"/>
              </w:rPr>
              <w:br/>
            </w:r>
            <w:r>
              <w:rPr>
                <w:sz w:val="18"/>
              </w:rPr>
              <w:br/>
            </w:r>
            <w:r>
              <w:rPr>
                <w:sz w:val="18"/>
              </w:rPr>
              <w:br/>
              <w:t>Mattson, M.D. and R.A. Isaac. 1999. Calibration of Phosphorus Export coefficients for Total Maximum Daily Loads of Massachusetts Lakes. Lake and Reservoir Man. 15(3):209-219.</w:t>
            </w:r>
            <w:r>
              <w:rPr>
                <w:sz w:val="18"/>
              </w:rPr>
              <w:br/>
              <w:t>Reckhow, K.H. 1979. Uncertainty Analysis Applied to</w:t>
            </w:r>
            <w:r>
              <w:rPr>
                <w:sz w:val="18"/>
              </w:rPr>
              <w:t xml:space="preserve"> Vollenweider’s Phosphorus Loading Criteria. J. Water Poll. Control Fed. 51(8):2123-2128.</w:t>
            </w:r>
            <w:r>
              <w:rPr>
                <w:sz w:val="18"/>
              </w:rPr>
              <w:br/>
              <w:t>Reckhow, K.H., M.N. Beaulac, J.T. Simpson. 1980. Modeling Phosphorus Loading and Lake Response Under Uncertainty: A Manual and Compilation of Export Coefficients. U.S</w:t>
            </w:r>
            <w:r>
              <w:rPr>
                <w:sz w:val="18"/>
              </w:rPr>
              <w:t>.E.P.A. Washington DC. EPA 440/5-80-011.</w:t>
            </w:r>
            <w:r>
              <w:rPr>
                <w:sz w:val="18"/>
              </w:rPr>
              <w:br/>
              <w:t xml:space="preserve">Snow, P.D., and F.A. DiGiano. 1976. Mathematical Modeling of Phosphorus Exchange Between Sediments and Overlying Water in Shallow Eutrophic Lakes. Sept. 1976 Report No. Env. E. 54-76-3, Envir. Eng. Dept. Civil Eng. </w:t>
            </w:r>
            <w:r>
              <w:rPr>
                <w:sz w:val="18"/>
              </w:rPr>
              <w:t>Umass, Amherst, MA.</w:t>
            </w:r>
            <w:r>
              <w:rPr>
                <w:sz w:val="18"/>
              </w:rPr>
              <w:br/>
            </w:r>
            <w:r>
              <w:rPr>
                <w:sz w:val="18"/>
              </w:rPr>
              <w:br/>
            </w:r>
          </w:p>
        </w:tc>
      </w:tr>
    </w:tbl>
    <w:p w14:paraId="5022DFDE" w14:textId="77777777" w:rsidR="000563F3" w:rsidRDefault="000563F3"/>
    <w:p w14:paraId="64F31D84" w14:textId="77777777" w:rsidR="000563F3" w:rsidRDefault="000563F3">
      <w:pPr>
        <w:spacing w:after="0"/>
        <w:jc w:val="center"/>
        <w:rPr>
          <w:sz w:val="24"/>
          <w:szCs w:val="24"/>
        </w:rPr>
      </w:pP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054"/>
      </w:tblGrid>
      <w:tr w:rsidR="000563F3" w14:paraId="312234D0" w14:textId="7777777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5DC030EF" w14:textId="77777777" w:rsidR="000563F3" w:rsidRDefault="00C73BEB">
            <w:pPr>
              <w:pStyle w:val="col-header-style1"/>
              <w:spacing w:line="240" w:lineRule="auto"/>
            </w:pPr>
            <w:r>
              <w:t>Connecticut River Watershed 2003 Water Quality Assessment Report (MA34042 - Leverett Pond)</w:t>
            </w:r>
          </w:p>
        </w:tc>
      </w:tr>
      <w:tr w:rsidR="000563F3" w14:paraId="241F5A32" w14:textId="77777777">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0850F04C" w14:textId="77777777" w:rsidR="000563F3" w:rsidRDefault="00C73BEB">
            <w:pPr>
              <w:pStyle w:val="small-content"/>
              <w:spacing w:line="240" w:lineRule="auto"/>
              <w:jc w:val="left"/>
            </w:pPr>
            <w:r>
              <w:t>AQUATIC LIFE</w:t>
            </w:r>
            <w:r>
              <w:br/>
              <w:t>Biology</w:t>
            </w:r>
            <w:r>
              <w:br/>
              <w:t>Two non-native species (Myriophyllum spicatum and Najas</w:t>
            </w:r>
            <w:r>
              <w:t xml:space="preserve"> minor) were documented in Leverett Pond in 1998 (MassDEP 1998).</w:t>
            </w:r>
            <w:r>
              <w:br/>
            </w:r>
            <w:r>
              <w:br/>
              <w:t xml:space="preserve">The Aquatic Life Use for this segment is assessed as impaired based on the presence of non-native species. </w:t>
            </w:r>
            <w:r>
              <w:br/>
            </w:r>
            <w:r>
              <w:br/>
              <w:t>CONNECTICUT RIVER WATERSHED – LAKE SEGMENTS ASSESSED</w:t>
            </w:r>
            <w:r>
              <w:br/>
            </w:r>
            <w:r>
              <w:br/>
              <w:t>Currently there is uncertai</w:t>
            </w:r>
            <w:r>
              <w:t xml:space="preserve">nty associated with the accurate reporting of freshwater beach closure information to MA DPH, which is required as part of the Beaches Bill. Therefore, no Primary Contact Recreational Use assessments (either support or impairment) decisions are being made </w:t>
            </w:r>
            <w:r>
              <w:t>using Beaches Bill data for these waterbodies. Bathing beaches located in this watershed are listed in their respective lake segments.</w:t>
            </w:r>
            <w:r>
              <w:br/>
            </w:r>
            <w:r>
              <w:br/>
              <w:t>The City of Springfield received a grant to monitor the water quality of the lakes and ponds within the city limits, and</w:t>
            </w:r>
            <w:r>
              <w:t xml:space="preserve"> monitoring was conducted during 2001 and 2002 (Godfrey 2007). A QAPP was submitted and approved in 2003 to document data collection methods. However, no additional data collection took place after 2002 under the direction of that QAPP (Connors 2007), thus</w:t>
            </w:r>
            <w:r>
              <w:t xml:space="preserve"> these data are not used to make assessment decisions. Clear violations of criteria noted in these data have been described in the appropriate segment and may result in an Alert Status for the appropriate use.</w:t>
            </w:r>
            <w:r>
              <w:br/>
            </w:r>
            <w:r>
              <w:br/>
            </w:r>
            <w:r>
              <w:br/>
            </w:r>
            <w:r>
              <w:rPr>
                <w:b/>
              </w:rPr>
              <w:t>Report Recommendations:</w:t>
            </w:r>
            <w:r>
              <w:br/>
              <w:t xml:space="preserve">Continue to monitor </w:t>
            </w:r>
            <w:r>
              <w:t xml:space="preserve">for the presence of invasive non-native aquatic vegetation and determine the extent of the </w:t>
            </w:r>
            <w:r>
              <w:lastRenderedPageBreak/>
              <w:t>infestation. Prevent spreading of invasive aquatic plants. Once the extent of the problem is determined and control practices are exercised, vigilant monitoring need</w:t>
            </w:r>
            <w:r>
              <w:t>s to be practiced to guard against infestations in unaffected areas, including downstream from the site, and to ensure that managed areas stay in check. A key portion of the prevention program should be posting of boat access points with signs to educate a</w:t>
            </w:r>
            <w:r>
              <w:t xml:space="preserve">nd alert lake-users to the problem and their responsibility to prevent spreading these species. </w:t>
            </w:r>
            <w:r>
              <w:br/>
            </w:r>
            <w:r>
              <w:br/>
              <w:t>Conduct water quality monitoring to evaluate designated uses.</w:t>
            </w:r>
            <w:r>
              <w:br/>
            </w:r>
            <w:r>
              <w:br/>
            </w:r>
          </w:p>
        </w:tc>
      </w:tr>
    </w:tbl>
    <w:p w14:paraId="61D3E7AF" w14:textId="77777777" w:rsidR="000563F3" w:rsidRDefault="000563F3"/>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054"/>
      </w:tblGrid>
      <w:tr w:rsidR="000563F3" w14:paraId="4B6DB8C1" w14:textId="77777777">
        <w:trPr>
          <w:trHeight w:val="300"/>
          <w:tblHeader/>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196C1545" w14:textId="77777777" w:rsidR="000563F3" w:rsidRDefault="00C73BEB">
            <w:pPr>
              <w:pStyle w:val="col-header-style1"/>
              <w:spacing w:line="240" w:lineRule="auto"/>
            </w:pPr>
            <w:r>
              <w:t>Total Maximum Daily Loads of Phosphorus for Selected Connecticut Basin Lakes</w:t>
            </w:r>
          </w:p>
          <w:p w14:paraId="6278B2BC" w14:textId="77777777" w:rsidR="000563F3" w:rsidRDefault="00C73BEB">
            <w:pPr>
              <w:pStyle w:val="col-header-style1"/>
              <w:spacing w:line="240" w:lineRule="auto"/>
            </w:pPr>
            <w:r>
              <w:t xml:space="preserve"> (MA34042 - Lev</w:t>
            </w:r>
            <w:r>
              <w:t>erett Pond)</w:t>
            </w:r>
          </w:p>
        </w:tc>
      </w:tr>
      <w:tr w:rsidR="000563F3" w14:paraId="2CBC40C8" w14:textId="77777777">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B559184" w14:textId="77777777" w:rsidR="000563F3" w:rsidRDefault="00C73BEB">
            <w:pPr>
              <w:pStyle w:val="small-content"/>
              <w:spacing w:line="240" w:lineRule="auto"/>
              <w:jc w:val="left"/>
            </w:pPr>
            <w:r>
              <w:t>Leverett Pond in Leverett is a large pond of approximately 65 acres. The watershed is 60 percent forested, 23 percent water and wetlands, 15 percent rural and the remaining 2 percent consists of high-density residential land use. Populations in Leverett ra</w:t>
            </w:r>
            <w:r>
              <w:t>nged between 1,471 and 1,785 from 1980 to the 1990 census. Miser predictions on growth are 2,083 for the year 2000 and 2,289 for the year 2010 with an estimated 20-year growth rate of about 28 percent. Secchi depth was recorded at 3.8 m in 1978, however, L</w:t>
            </w:r>
            <w:r>
              <w:t>everett Pond was assessed by DEP in the summer of 1994 and the assessment comments reported: "Very dense growths of aquatic macrophytes cover the entire littoral zone. The non-native macrophyte Myriophyllum spicatum has been detected, via citizen monitorin</w:t>
            </w:r>
            <w:r>
              <w:t>g and confirmed by DWPC limnologists, in the northwest portion of the lake and along the eastern shore. Populations have been expanding and threaten the entire lake. Citizen monitoring data during summer 1993 indicated three months of Secchi disk transpare</w:t>
            </w:r>
            <w:r>
              <w:t>ncy values below the safety criteria (&lt;1.2 m). "</w:t>
            </w:r>
            <w:r>
              <w:br/>
            </w:r>
            <w:r>
              <w:br/>
              <w:t>The pollutant stressors reported on the 1998 303d list which are related to this phosphorus TMDL are listed in the table below.</w:t>
            </w:r>
            <w:r>
              <w:br/>
            </w:r>
            <w:r>
              <w:br/>
            </w:r>
            <w:r>
              <w:rPr>
                <w:noProof/>
              </w:rPr>
              <w:drawing>
                <wp:inline distT="0" distB="0" distL="0" distR="0" wp14:anchorId="140989D7" wp14:editId="4CF9C82F">
                  <wp:extent cx="5508322" cy="1523869"/>
                  <wp:effectExtent l="0" t="0" r="0" b="63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tretch>
                            <a:fillRect/>
                          </a:stretch>
                        </pic:blipFill>
                        <pic:spPr bwMode="auto">
                          <a:xfrm>
                            <a:off x="0" y="0"/>
                            <a:ext cx="5508322" cy="1523869"/>
                          </a:xfrm>
                          <a:prstGeom prst="rect">
                            <a:avLst/>
                          </a:prstGeom>
                        </pic:spPr>
                      </pic:pic>
                    </a:graphicData>
                  </a:graphic>
                </wp:inline>
              </w:drawing>
            </w:r>
            <w:r>
              <w:br/>
            </w:r>
            <w:r>
              <w:br/>
              <w:t>Unfortunately, no detailed study of the nutrient sources within the waters</w:t>
            </w:r>
            <w:r>
              <w:t>heds has been conducted to date. Thus, nutrient sources were estimated based on land use modeling within the DEP’s NPSLAKE model. The NPSLAKE model of Mattson and Isaac (1999) was designed to estimate watershed loading rates of phosphorus to lakes. The pho</w:t>
            </w:r>
            <w:r>
              <w:t>sphorus loading estimates from the model are used with estimates of water runoff and these are used as inputs into a water quality model of Reckhow (1979). A brief description of the NPSLAKE model and data inputs is given here. MassGIS digital maps of land</w:t>
            </w:r>
            <w:r>
              <w:t xml:space="preserve"> use within the watershed were used to calculate areas of landuse within three major types: Forest, rural and urban landuse. This model takes the area in hectares of land use within each of three categories and applies an export coefficient to each to pred</w:t>
            </w:r>
            <w:r>
              <w:t>ict the annual external loading of phosphorus to the lake from the watershed. Because much of the landuse data is based on old (1985) aerial photographs, the current landuses within the watershed may be different today. This can be important in the develop</w:t>
            </w:r>
            <w:r>
              <w:t xml:space="preserve">ment of the TMDL because different landuses can result in different phosphorus loadings to the waterbody in question. For many rural areas, landuse changes often result in conversion of open or agricultural lands to low density housing, in which case, the </w:t>
            </w:r>
            <w:r>
              <w:t>export coefficients of the NPSLAKE model are the same and no change in loading is predicted to occur. However, in cases where development changes forests to residential areas or rural landuses to urban landuses, phosphorus loadings are predicted to increas</w:t>
            </w:r>
            <w:r>
              <w:t>e. In some cases, loadings are predicted to decrease if additional agricultural land is abandoned and forest regrowth occurs. To account for this uncertainty in landuse changes, a conservative target is chosen. In addition, the MassGIS landuse maps are sch</w:t>
            </w:r>
            <w:r>
              <w:t>eduled to be updated with current aerial photos and the TMDL can be modified as additional information is obtained.</w:t>
            </w:r>
            <w:r>
              <w:br/>
            </w:r>
            <w:r>
              <w:br/>
            </w:r>
            <w:r>
              <w:lastRenderedPageBreak/>
              <w:t xml:space="preserve">Other phosphorus sources, such as septic system inputs of phosphorus, are estimated from an export coefficient multiplied by the number of </w:t>
            </w:r>
            <w:r>
              <w:t>homes within 100 meters of the lake. Point sources are estimated manually based on discharge information and site-specific information for uptake and storage. Other sources such as atmospheric deposition to lakes was determined to be small and not signific</w:t>
            </w:r>
            <w:r>
              <w:t>ant in the NPSLAKE model, perhaps because lakes tend to be sinks rather than sources of phosphorus (Mattson and Isaac, 1999). For similar reasons wetlands were also not considered to be significant sources of phosphorus following (Mattson and Isaac, 1999).</w:t>
            </w:r>
            <w:r>
              <w:t xml:space="preserve"> Other, non-landuse sources of phosphorus such as inputs from waterfowl were not included but can be added as additional information becomes available. If large numbers of waterfowl are using the lake the total phosphorus budget may be an underestimate, an</w:t>
            </w:r>
            <w:r>
              <w:t>d control measures should be considered.</w:t>
            </w:r>
            <w:r>
              <w:br/>
            </w:r>
            <w:r>
              <w:br/>
              <w:t xml:space="preserve">Internal sources (recycling) of phosphorus is not included because it is not considered as a net external load to the lake, but rather a seasonal recycling of phosphorus already present in the lake. In cases where </w:t>
            </w:r>
            <w:r>
              <w:t xml:space="preserve">this internal source is large it may result in surface concentrations higher than predicted from landuse loading models and may contribute to water quality violations during the critical summer period. As additional monitoring data become available, these </w:t>
            </w:r>
            <w:r>
              <w:t>lakes will be assessed for internal contributions and possibly control of these sources by alum or other means. The major sources according to the land use analysis are shown for the lake in the following table (from “Total Maximum Daily Loads of Phosphoru</w:t>
            </w:r>
            <w:r>
              <w:t>s for Selected Connecticut Basin Lakes”, 2001).</w:t>
            </w:r>
            <w:r>
              <w:br/>
            </w:r>
            <w:r>
              <w:br/>
            </w:r>
            <w:r>
              <w:rPr>
                <w:noProof/>
              </w:rPr>
              <w:lastRenderedPageBreak/>
              <w:drawing>
                <wp:inline distT="0" distB="0" distL="0" distR="0" wp14:anchorId="25818D11" wp14:editId="760D7E6B">
                  <wp:extent cx="4445635" cy="66738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tretch>
                            <a:fillRect/>
                          </a:stretch>
                        </pic:blipFill>
                        <pic:spPr bwMode="auto">
                          <a:xfrm>
                            <a:off x="0" y="0"/>
                            <a:ext cx="4445635" cy="6673850"/>
                          </a:xfrm>
                          <a:prstGeom prst="rect">
                            <a:avLst/>
                          </a:prstGeom>
                        </pic:spPr>
                      </pic:pic>
                    </a:graphicData>
                  </a:graphic>
                </wp:inline>
              </w:drawing>
            </w:r>
            <w:r>
              <w:br/>
            </w:r>
            <w:r>
              <w:br/>
              <w:t>The NPSLAKE model assumes land uses are accurately represented by the MassGIS digital maps and that land use has not changed appreciably since the maps were compiled in 1985. The predicted loading is base</w:t>
            </w:r>
            <w:r>
              <w:t>d on the equation:</w:t>
            </w:r>
            <w:r>
              <w:br/>
            </w:r>
            <w:r>
              <w:br/>
              <w:t>P Loading (kg/yr)= 0.5* septics + 0.13* forest ha + 0.3* rural ha + 14* (urban ha)0.5</w:t>
            </w:r>
            <w:r>
              <w:br/>
            </w:r>
            <w:r>
              <w:br/>
              <w:t>The coefficients of the model are based on a combination of values estimated with the aid of multiple regression on a Massachusetts data set and of t</w:t>
            </w:r>
            <w:r>
              <w:t>ypical values reported in previous diagnostic/feasibility studies in Massachusetts.</w:t>
            </w:r>
            <w:r>
              <w:br/>
            </w:r>
            <w:r>
              <w:lastRenderedPageBreak/>
              <w:br/>
              <w:t>All coefficients fall within the range of values reported in other studies. Further details on the methods, assumptions, calibration and validation of the NPSLAKE model ca</w:t>
            </w:r>
            <w:r>
              <w:t>n be found in Mattson and Isaac (1999). The overall standard error of the model is approximately 172 kg/yr. If not data is available for internal loading a rough estimate of the magnitude of this sources can be estimated from the Reckhow model by substitut</w:t>
            </w:r>
            <w:r>
              <w:t>ion of the in-lake concentration for TP. The difference in predicted loadings from this approach and the landuse approach is the best estimate of internal loading.</w:t>
            </w:r>
            <w:r>
              <w:br/>
            </w:r>
            <w:r>
              <w:br/>
              <w:t>The NPSLAKE model also generates predictions of estimated yearly average water runoff to th</w:t>
            </w:r>
            <w:r>
              <w:t xml:space="preserve">e lake based on total watershed area and runoff maps of Massachusetts (Mattson and Isaac, 1999). Other estimates of nitrogen and total suspended solid (TSS) loading rates are estimates based on Reckhow et al.(1980), and are provided here for informational </w:t>
            </w:r>
            <w:r>
              <w:t>and comparison purposes only.</w:t>
            </w:r>
            <w:r>
              <w:br/>
            </w:r>
            <w:r>
              <w:br/>
              <w:t xml:space="preserve">Because of the general nature of the landuse loading approach, natural background is included in land use based export coefficients. Natural background can be estimated based on the forest export coefficient of 0.13 kg/ha/yr </w:t>
            </w:r>
            <w:r>
              <w:t>multiplied by the hectares of the watershed assuming the watershed to be entirely forested. Without site specific information regarding soil phosphorus and natural erosion rates the accuracy of this estimate would be uncertain and would add little value to</w:t>
            </w:r>
            <w:r>
              <w:t xml:space="preserve"> the analysis.</w:t>
            </w:r>
            <w:r>
              <w:br/>
            </w:r>
            <w:r>
              <w:br/>
              <w:t>In the case of Leverett Pond, the NPSLAKE model predictions of in-lake total phosphorus based on landuse do not agree well with in-lake total phosphorus concentrations observed in 1993 (although they do agree with conditions in 1978). As no</w:t>
            </w:r>
            <w:r>
              <w:t xml:space="preserve">ted above, volunteer measurements of Secchi disk depths were less than 1.2 meters in 1993 and total phosphorus concentrations were 20 ppb, but the model predicts transparency to be 3.7 meters based on predicted total phosphorus concentrations of 12.9 ppb. </w:t>
            </w:r>
            <w:r>
              <w:t>Thus, there is probably an additional source of phosphorus to the pond and the most likely source is internal phosphorus from the sediments. This source was estimated by difference so that the new model predictions agree with the observed concentration. Fu</w:t>
            </w:r>
            <w:r>
              <w:t>rther study on phosphorus sources to this pond is suggested.</w:t>
            </w:r>
            <w:r>
              <w:br/>
            </w:r>
            <w:r>
              <w:br/>
            </w:r>
            <w:r>
              <w:br/>
              <w:t>Mattson, M.D. and R.A. Isaac. 1999. Calibration of Phosphorus Export coefficients for Total Maximum Daily Loads of Massachusetts Lakes. Lake and Reservoir Man. 15(3):209-219.</w:t>
            </w:r>
            <w:r>
              <w:br/>
              <w:t>Reckhow, K.H. 1979</w:t>
            </w:r>
            <w:r>
              <w:t>. Uncertainty Analysis Applied to Vollenweider’s Phosphorus Loading Criteria. J. Water Poll. Control Fed. 51(8):2123-2128.</w:t>
            </w:r>
            <w:r>
              <w:br/>
              <w:t>Reckhow, K.H., M.N. Beaulac, J.T. Simpson. 1980. Modeling Phosphorus Loading and Lake Response Under Uncertainty: A Manual and Compil</w:t>
            </w:r>
            <w:r>
              <w:t>ation of Export Coefficients. U.S.E.P.A. Washington DC. EPA 440/5-80-011.</w:t>
            </w:r>
            <w:r>
              <w:br/>
            </w:r>
            <w:r>
              <w:br/>
            </w:r>
          </w:p>
        </w:tc>
      </w:tr>
    </w:tbl>
    <w:p w14:paraId="4D0E0B9A" w14:textId="77777777" w:rsidR="000563F3" w:rsidRDefault="000563F3"/>
    <w:tbl>
      <w:tblPr>
        <w:tblStyle w:val="TableGrid"/>
        <w:tblW w:w="5000" w:type="pct"/>
        <w:tblCellMar>
          <w:top w:w="100" w:type="dxa"/>
          <w:left w:w="100" w:type="dxa"/>
          <w:bottom w:w="100" w:type="dxa"/>
          <w:right w:w="100" w:type="dxa"/>
        </w:tblCellMar>
        <w:tblLook w:val="04A0" w:firstRow="1" w:lastRow="0" w:firstColumn="1" w:lastColumn="0" w:noHBand="0" w:noVBand="1"/>
        <w:tblDescription w:val=""/>
      </w:tblPr>
      <w:tblGrid>
        <w:gridCol w:w="9530"/>
      </w:tblGrid>
      <w:tr w:rsidR="000563F3" w14:paraId="5FFBC7A5" w14:textId="77777777">
        <w:trPr>
          <w:trHeight w:val="300"/>
          <w:tblHeader/>
        </w:trPr>
        <w:tc>
          <w:tcPr>
            <w:tcW w:w="5000" w:type="pct"/>
            <w:shd w:val="clear" w:color="auto" w:fill="006686"/>
            <w:vAlign w:val="center"/>
          </w:tcPr>
          <w:p w14:paraId="2EDFEFB5" w14:textId="77777777" w:rsidR="000563F3" w:rsidRDefault="00C73BEB">
            <w:pPr>
              <w:jc w:val="center"/>
              <w:rPr>
                <w:sz w:val="19"/>
                <w:szCs w:val="19"/>
              </w:rPr>
            </w:pPr>
            <w:r>
              <w:rPr>
                <w:b/>
                <w:color w:val="FFFFFF"/>
                <w:sz w:val="19"/>
                <w:szCs w:val="19"/>
              </w:rPr>
              <w:t>Connecticut River Watershed 2008 DWM Water Quality Monitoring Data (MA34-25 - Mill River-Hadley)</w:t>
            </w:r>
          </w:p>
        </w:tc>
      </w:tr>
      <w:tr w:rsidR="000563F3" w14:paraId="26F7E800" w14:textId="77777777">
        <w:tc>
          <w:tcPr>
            <w:tcW w:w="5000" w:type="pct"/>
            <w:shd w:val="clear" w:color="auto" w:fill="DAEEF3"/>
            <w:vAlign w:val="center"/>
          </w:tcPr>
          <w:p w14:paraId="5926FD6D" w14:textId="77777777" w:rsidR="000563F3" w:rsidRDefault="00C73BEB">
            <w:pPr>
              <w:pStyle w:val="small-content"/>
              <w:spacing w:after="80"/>
              <w:jc w:val="left"/>
              <w:rPr>
                <w:b/>
                <w:szCs w:val="18"/>
              </w:rPr>
            </w:pPr>
            <w:r>
              <w:rPr>
                <w:b/>
                <w:szCs w:val="18"/>
              </w:rPr>
              <w:t>Water Quality Monitoring Data</w:t>
            </w:r>
          </w:p>
          <w:p w14:paraId="47D51B6F" w14:textId="77777777" w:rsidR="000563F3" w:rsidRDefault="00C73BEB">
            <w:r>
              <w:rPr>
                <w:noProof/>
              </w:rPr>
              <w:drawing>
                <wp:inline distT="0" distB="0" distL="0" distR="0" wp14:anchorId="7EB7C661" wp14:editId="6B426CA6">
                  <wp:extent cx="6000750" cy="868890"/>
                  <wp:effectExtent l="0" t="0" r="0" b="762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tretch>
                            <a:fillRect/>
                          </a:stretch>
                        </pic:blipFill>
                        <pic:spPr bwMode="auto">
                          <a:xfrm>
                            <a:off x="0" y="0"/>
                            <a:ext cx="6000750" cy="868890"/>
                          </a:xfrm>
                          <a:prstGeom prst="rect">
                            <a:avLst/>
                          </a:prstGeom>
                        </pic:spPr>
                      </pic:pic>
                    </a:graphicData>
                  </a:graphic>
                </wp:inline>
              </w:drawing>
            </w:r>
          </w:p>
          <w:p w14:paraId="558A4D2F" w14:textId="77777777" w:rsidR="000563F3" w:rsidRDefault="00C73BEB">
            <w:r>
              <w:rPr>
                <w:noProof/>
              </w:rPr>
              <w:drawing>
                <wp:inline distT="0" distB="0" distL="0" distR="0" wp14:anchorId="6E4F0E6B" wp14:editId="69E91149">
                  <wp:extent cx="5989320" cy="12329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b="79031"/>
                          <a:stretch>
                            <a:fillRect/>
                          </a:stretch>
                        </pic:blipFill>
                        <pic:spPr bwMode="auto">
                          <a:xfrm>
                            <a:off x="0" y="0"/>
                            <a:ext cx="5989320" cy="123290"/>
                          </a:xfrm>
                          <a:prstGeom prst="rect">
                            <a:avLst/>
                          </a:prstGeom>
                        </pic:spPr>
                      </pic:pic>
                    </a:graphicData>
                  </a:graphic>
                </wp:inline>
              </w:drawing>
            </w:r>
            <w:r>
              <w:rPr>
                <w:noProof/>
              </w:rPr>
              <w:t xml:space="preserve"> </w:t>
            </w:r>
          </w:p>
          <w:p w14:paraId="35BFF870" w14:textId="77777777" w:rsidR="000563F3" w:rsidRDefault="000563F3"/>
          <w:p w14:paraId="20AABDE7" w14:textId="77777777" w:rsidR="000563F3" w:rsidRDefault="00C73BEB">
            <w:r>
              <w:rPr>
                <w:noProof/>
              </w:rPr>
              <w:lastRenderedPageBreak/>
              <w:drawing>
                <wp:inline distT="0" distB="0" distL="0" distR="0" wp14:anchorId="2D490572" wp14:editId="6562BDC7">
                  <wp:extent cx="6126480" cy="1557020"/>
                  <wp:effectExtent l="0" t="0" r="7620" b="508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tretch>
                            <a:fillRect/>
                          </a:stretch>
                        </pic:blipFill>
                        <pic:spPr bwMode="auto">
                          <a:xfrm>
                            <a:off x="0" y="0"/>
                            <a:ext cx="6126480" cy="1557020"/>
                          </a:xfrm>
                          <a:prstGeom prst="rect">
                            <a:avLst/>
                          </a:prstGeom>
                        </pic:spPr>
                      </pic:pic>
                    </a:graphicData>
                  </a:graphic>
                </wp:inline>
              </w:drawing>
            </w:r>
          </w:p>
          <w:p w14:paraId="5143F8E5" w14:textId="77777777" w:rsidR="000563F3" w:rsidRDefault="00C73BEB">
            <w:r>
              <w:rPr>
                <w:noProof/>
              </w:rPr>
              <w:drawing>
                <wp:inline distT="0" distB="0" distL="0" distR="0" wp14:anchorId="1817738E" wp14:editId="56B8D684">
                  <wp:extent cx="6113124" cy="801370"/>
                  <wp:effectExtent l="0" t="0" r="254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tretch>
                            <a:fillRect/>
                          </a:stretch>
                        </pic:blipFill>
                        <pic:spPr bwMode="auto">
                          <a:xfrm>
                            <a:off x="0" y="0"/>
                            <a:ext cx="6113124" cy="801370"/>
                          </a:xfrm>
                          <a:prstGeom prst="rect">
                            <a:avLst/>
                          </a:prstGeom>
                        </pic:spPr>
                      </pic:pic>
                    </a:graphicData>
                  </a:graphic>
                </wp:inline>
              </w:drawing>
            </w:r>
            <w:r>
              <w:rPr>
                <w:noProof/>
              </w:rPr>
              <w:t xml:space="preserve"> </w:t>
            </w:r>
          </w:p>
          <w:p w14:paraId="37B048F3" w14:textId="77777777" w:rsidR="000563F3" w:rsidRDefault="00C73BEB">
            <w:r>
              <w:rPr>
                <w:noProof/>
              </w:rPr>
              <w:drawing>
                <wp:inline distT="0" distB="0" distL="0" distR="0" wp14:anchorId="0C0A6E2F" wp14:editId="0731A797">
                  <wp:extent cx="6112510" cy="910590"/>
                  <wp:effectExtent l="0" t="0" r="2540" b="381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tretch>
                            <a:fillRect/>
                          </a:stretch>
                        </pic:blipFill>
                        <pic:spPr bwMode="auto">
                          <a:xfrm>
                            <a:off x="0" y="0"/>
                            <a:ext cx="6112510" cy="910590"/>
                          </a:xfrm>
                          <a:prstGeom prst="rect">
                            <a:avLst/>
                          </a:prstGeom>
                        </pic:spPr>
                      </pic:pic>
                    </a:graphicData>
                  </a:graphic>
                </wp:inline>
              </w:drawing>
            </w:r>
            <w:r>
              <w:rPr>
                <w:noProof/>
              </w:rPr>
              <w:t xml:space="preserve"> </w:t>
            </w:r>
          </w:p>
          <w:p w14:paraId="00EB715E" w14:textId="77777777" w:rsidR="000563F3" w:rsidRDefault="000563F3"/>
          <w:p w14:paraId="6368C384" w14:textId="77777777" w:rsidR="000563F3" w:rsidRDefault="000563F3"/>
          <w:p w14:paraId="45218AC7" w14:textId="77777777" w:rsidR="000563F3" w:rsidRDefault="000563F3"/>
          <w:p w14:paraId="32D5C1D8" w14:textId="77777777" w:rsidR="000563F3" w:rsidRDefault="000563F3"/>
          <w:p w14:paraId="4D7A553B" w14:textId="77777777" w:rsidR="000563F3" w:rsidRDefault="000563F3"/>
          <w:p w14:paraId="6924A980" w14:textId="77777777" w:rsidR="000563F3" w:rsidRDefault="000563F3"/>
          <w:p w14:paraId="3E877103" w14:textId="77777777" w:rsidR="000563F3" w:rsidRDefault="000563F3"/>
          <w:p w14:paraId="6D074DF0" w14:textId="77777777" w:rsidR="000563F3" w:rsidRDefault="000563F3"/>
          <w:p w14:paraId="4C45E5D3" w14:textId="77777777" w:rsidR="000563F3" w:rsidRDefault="000563F3"/>
          <w:p w14:paraId="308EB063" w14:textId="77777777" w:rsidR="000563F3" w:rsidRDefault="000563F3"/>
          <w:p w14:paraId="6D118C8B" w14:textId="77777777" w:rsidR="000563F3" w:rsidRDefault="000563F3"/>
          <w:p w14:paraId="5549B4BE" w14:textId="77777777" w:rsidR="000563F3" w:rsidRDefault="000563F3"/>
          <w:p w14:paraId="07A7CDCB" w14:textId="77777777" w:rsidR="000563F3" w:rsidRDefault="000563F3"/>
          <w:p w14:paraId="4B8EA662" w14:textId="77777777" w:rsidR="000563F3" w:rsidRDefault="000563F3"/>
          <w:p w14:paraId="3A91DBF0" w14:textId="77777777" w:rsidR="000563F3" w:rsidRDefault="000563F3"/>
          <w:p w14:paraId="08AF53F7" w14:textId="77777777" w:rsidR="000563F3" w:rsidRDefault="000563F3"/>
          <w:p w14:paraId="4934F309" w14:textId="77777777" w:rsidR="000563F3" w:rsidRDefault="000563F3"/>
          <w:p w14:paraId="0F5C84FA" w14:textId="77777777" w:rsidR="000563F3" w:rsidRDefault="000563F3"/>
          <w:p w14:paraId="6B662317" w14:textId="77777777" w:rsidR="000563F3" w:rsidRDefault="000563F3"/>
          <w:p w14:paraId="485D1301" w14:textId="77777777" w:rsidR="000563F3" w:rsidRDefault="00C73BEB">
            <w:r>
              <w:rPr>
                <w:noProof/>
              </w:rPr>
              <w:lastRenderedPageBreak/>
              <w:drawing>
                <wp:inline distT="0" distB="0" distL="0" distR="0" wp14:anchorId="16F70D45" wp14:editId="1EC4D980">
                  <wp:extent cx="5157470" cy="1426845"/>
                  <wp:effectExtent l="0" t="0" r="5080" b="190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tretch>
                            <a:fillRect/>
                          </a:stretch>
                        </pic:blipFill>
                        <pic:spPr bwMode="auto">
                          <a:xfrm>
                            <a:off x="0" y="0"/>
                            <a:ext cx="5157470" cy="1426845"/>
                          </a:xfrm>
                          <a:prstGeom prst="rect">
                            <a:avLst/>
                          </a:prstGeom>
                        </pic:spPr>
                      </pic:pic>
                    </a:graphicData>
                  </a:graphic>
                </wp:inline>
              </w:drawing>
            </w:r>
          </w:p>
          <w:p w14:paraId="35AEEBB3" w14:textId="77777777" w:rsidR="000563F3" w:rsidRDefault="00C73BEB">
            <w:pPr>
              <w:rPr>
                <w:noProof/>
              </w:rPr>
            </w:pPr>
            <w:r>
              <w:rPr>
                <w:noProof/>
              </w:rPr>
              <w:drawing>
                <wp:inline distT="0" distB="0" distL="0" distR="0" wp14:anchorId="00D8B748" wp14:editId="14FBE5FA">
                  <wp:extent cx="5157628" cy="685800"/>
                  <wp:effectExtent l="0" t="0" r="508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tretch>
                            <a:fillRect/>
                          </a:stretch>
                        </pic:blipFill>
                        <pic:spPr bwMode="auto">
                          <a:xfrm>
                            <a:off x="0" y="0"/>
                            <a:ext cx="5157628" cy="685800"/>
                          </a:xfrm>
                          <a:prstGeom prst="rect">
                            <a:avLst/>
                          </a:prstGeom>
                        </pic:spPr>
                      </pic:pic>
                    </a:graphicData>
                  </a:graphic>
                </wp:inline>
              </w:drawing>
            </w:r>
            <w:r>
              <w:rPr>
                <w:noProof/>
              </w:rPr>
              <w:t xml:space="preserve"> </w:t>
            </w:r>
          </w:p>
          <w:p w14:paraId="1294FFCE" w14:textId="77777777" w:rsidR="000563F3" w:rsidRDefault="00C73BEB">
            <w:r>
              <w:rPr>
                <w:noProof/>
              </w:rPr>
              <w:drawing>
                <wp:inline distT="0" distB="0" distL="0" distR="0" wp14:anchorId="1EB270BB" wp14:editId="3E9B6ACC">
                  <wp:extent cx="5181600" cy="4086225"/>
                  <wp:effectExtent l="0" t="0" r="0" b="952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tretch>
                            <a:fillRect/>
                          </a:stretch>
                        </pic:blipFill>
                        <pic:spPr bwMode="auto">
                          <a:xfrm>
                            <a:off x="0" y="0"/>
                            <a:ext cx="5181600" cy="4086225"/>
                          </a:xfrm>
                          <a:prstGeom prst="rect">
                            <a:avLst/>
                          </a:prstGeom>
                        </pic:spPr>
                      </pic:pic>
                    </a:graphicData>
                  </a:graphic>
                </wp:inline>
              </w:drawing>
            </w:r>
          </w:p>
          <w:p w14:paraId="79264A23" w14:textId="77777777" w:rsidR="000563F3" w:rsidRDefault="000563F3"/>
          <w:p w14:paraId="4CF72BC8" w14:textId="77777777" w:rsidR="000563F3" w:rsidRDefault="00C73BEB">
            <w:r>
              <w:rPr>
                <w:noProof/>
              </w:rPr>
              <w:lastRenderedPageBreak/>
              <w:drawing>
                <wp:inline distT="0" distB="0" distL="0" distR="0" wp14:anchorId="6B5CE06C" wp14:editId="651A7C54">
                  <wp:extent cx="2619375" cy="2828925"/>
                  <wp:effectExtent l="0" t="0" r="9525" b="952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tretch>
                            <a:fillRect/>
                          </a:stretch>
                        </pic:blipFill>
                        <pic:spPr bwMode="auto">
                          <a:xfrm>
                            <a:off x="0" y="0"/>
                            <a:ext cx="2619375" cy="2828925"/>
                          </a:xfrm>
                          <a:prstGeom prst="rect">
                            <a:avLst/>
                          </a:prstGeom>
                        </pic:spPr>
                      </pic:pic>
                    </a:graphicData>
                  </a:graphic>
                </wp:inline>
              </w:drawing>
            </w:r>
          </w:p>
          <w:p w14:paraId="4157764A" w14:textId="77777777" w:rsidR="000563F3" w:rsidRDefault="00C73BEB">
            <w:r>
              <w:rPr>
                <w:noProof/>
              </w:rPr>
              <w:drawing>
                <wp:inline distT="0" distB="0" distL="0" distR="0" wp14:anchorId="44208E56" wp14:editId="300161B2">
                  <wp:extent cx="2619375" cy="200633"/>
                  <wp:effectExtent l="0" t="0" r="0" b="952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tretch>
                            <a:fillRect/>
                          </a:stretch>
                        </pic:blipFill>
                        <pic:spPr bwMode="auto">
                          <a:xfrm>
                            <a:off x="0" y="0"/>
                            <a:ext cx="2619375" cy="200633"/>
                          </a:xfrm>
                          <a:prstGeom prst="rect">
                            <a:avLst/>
                          </a:prstGeom>
                        </pic:spPr>
                      </pic:pic>
                    </a:graphicData>
                  </a:graphic>
                </wp:inline>
              </w:drawing>
            </w:r>
          </w:p>
          <w:p w14:paraId="5361DE88" w14:textId="77777777" w:rsidR="000563F3" w:rsidRDefault="000563F3"/>
          <w:p w14:paraId="6CA2E597" w14:textId="77777777" w:rsidR="000563F3" w:rsidRDefault="00C73BEB">
            <w:r>
              <w:rPr>
                <w:noProof/>
              </w:rPr>
              <w:drawing>
                <wp:inline distT="0" distB="0" distL="0" distR="0" wp14:anchorId="400DA515" wp14:editId="6682F20A">
                  <wp:extent cx="5826786" cy="2037080"/>
                  <wp:effectExtent l="0" t="0" r="2540" b="127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tretch>
                            <a:fillRect/>
                          </a:stretch>
                        </pic:blipFill>
                        <pic:spPr bwMode="auto">
                          <a:xfrm>
                            <a:off x="0" y="0"/>
                            <a:ext cx="5826786" cy="2037080"/>
                          </a:xfrm>
                          <a:prstGeom prst="rect">
                            <a:avLst/>
                          </a:prstGeom>
                        </pic:spPr>
                      </pic:pic>
                    </a:graphicData>
                  </a:graphic>
                </wp:inline>
              </w:drawing>
            </w:r>
          </w:p>
          <w:p w14:paraId="404EB80F" w14:textId="77777777" w:rsidR="000563F3" w:rsidRDefault="00C73BEB">
            <w:r>
              <w:rPr>
                <w:noProof/>
              </w:rPr>
              <w:drawing>
                <wp:inline distT="0" distB="0" distL="0" distR="0" wp14:anchorId="488C5A8D" wp14:editId="4B7AA2CC">
                  <wp:extent cx="5815172" cy="834390"/>
                  <wp:effectExtent l="0" t="0" r="0" b="381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tretch>
                            <a:fillRect/>
                          </a:stretch>
                        </pic:blipFill>
                        <pic:spPr bwMode="auto">
                          <a:xfrm>
                            <a:off x="0" y="0"/>
                            <a:ext cx="5815172" cy="834390"/>
                          </a:xfrm>
                          <a:prstGeom prst="rect">
                            <a:avLst/>
                          </a:prstGeom>
                        </pic:spPr>
                      </pic:pic>
                    </a:graphicData>
                  </a:graphic>
                </wp:inline>
              </w:drawing>
            </w:r>
          </w:p>
        </w:tc>
      </w:tr>
      <w:tr w:rsidR="000563F3" w14:paraId="237AA552" w14:textId="77777777">
        <w:tc>
          <w:tcPr>
            <w:tcW w:w="5000" w:type="pct"/>
            <w:shd w:val="clear" w:color="auto" w:fill="DAEEF3"/>
            <w:vAlign w:val="center"/>
          </w:tcPr>
          <w:p w14:paraId="0F8C0598" w14:textId="77777777" w:rsidR="000563F3" w:rsidRDefault="00C73BEB">
            <w:pPr>
              <w:pStyle w:val="small-content"/>
              <w:spacing w:after="80"/>
              <w:rPr>
                <w:b/>
                <w:szCs w:val="18"/>
              </w:rPr>
            </w:pPr>
            <w:r>
              <w:rPr>
                <w:noProof/>
              </w:rPr>
              <w:lastRenderedPageBreak/>
              <w:drawing>
                <wp:inline distT="0" distB="0" distL="0" distR="0" wp14:anchorId="3AC44234" wp14:editId="162C936B">
                  <wp:extent cx="5958840" cy="1990725"/>
                  <wp:effectExtent l="0" t="0" r="3810" b="952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tretch>
                            <a:fillRect/>
                          </a:stretch>
                        </pic:blipFill>
                        <pic:spPr bwMode="auto">
                          <a:xfrm>
                            <a:off x="0" y="0"/>
                            <a:ext cx="5958840" cy="1990725"/>
                          </a:xfrm>
                          <a:prstGeom prst="rect">
                            <a:avLst/>
                          </a:prstGeom>
                        </pic:spPr>
                      </pic:pic>
                    </a:graphicData>
                  </a:graphic>
                </wp:inline>
              </w:drawing>
            </w:r>
          </w:p>
          <w:p w14:paraId="09BF5789" w14:textId="77777777" w:rsidR="000563F3" w:rsidRDefault="00C73BEB">
            <w:r>
              <w:rPr>
                <w:noProof/>
              </w:rPr>
              <w:drawing>
                <wp:inline distT="0" distB="0" distL="0" distR="0" wp14:anchorId="47203122" wp14:editId="3909C735">
                  <wp:extent cx="5958840" cy="499033"/>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tretch>
                            <a:fillRect/>
                          </a:stretch>
                        </pic:blipFill>
                        <pic:spPr bwMode="auto">
                          <a:xfrm>
                            <a:off x="0" y="0"/>
                            <a:ext cx="5958840" cy="499033"/>
                          </a:xfrm>
                          <a:prstGeom prst="rect">
                            <a:avLst/>
                          </a:prstGeom>
                        </pic:spPr>
                      </pic:pic>
                    </a:graphicData>
                  </a:graphic>
                </wp:inline>
              </w:drawing>
            </w:r>
          </w:p>
          <w:p w14:paraId="0C8DE8E8" w14:textId="77777777" w:rsidR="000563F3" w:rsidRDefault="000563F3"/>
          <w:p w14:paraId="3B2CC05B" w14:textId="77777777" w:rsidR="000563F3" w:rsidRDefault="00C73BEB">
            <w:r>
              <w:rPr>
                <w:noProof/>
              </w:rPr>
              <w:drawing>
                <wp:inline distT="0" distB="0" distL="0" distR="0" wp14:anchorId="472C1EA2" wp14:editId="02A019A7">
                  <wp:extent cx="5800725" cy="2390775"/>
                  <wp:effectExtent l="0" t="0" r="9525" b="952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tretch>
                            <a:fillRect/>
                          </a:stretch>
                        </pic:blipFill>
                        <pic:spPr bwMode="auto">
                          <a:xfrm>
                            <a:off x="0" y="0"/>
                            <a:ext cx="5800725" cy="2390775"/>
                          </a:xfrm>
                          <a:prstGeom prst="rect">
                            <a:avLst/>
                          </a:prstGeom>
                        </pic:spPr>
                      </pic:pic>
                    </a:graphicData>
                  </a:graphic>
                </wp:inline>
              </w:drawing>
            </w:r>
          </w:p>
          <w:p w14:paraId="3EDC461D" w14:textId="77777777" w:rsidR="000563F3" w:rsidRDefault="00C73BEB">
            <w:r>
              <w:rPr>
                <w:noProof/>
              </w:rPr>
              <w:drawing>
                <wp:inline distT="0" distB="0" distL="0" distR="0" wp14:anchorId="5304C541" wp14:editId="7910212F">
                  <wp:extent cx="5800725" cy="511175"/>
                  <wp:effectExtent l="0" t="0" r="9525" b="317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tretch>
                            <a:fillRect/>
                          </a:stretch>
                        </pic:blipFill>
                        <pic:spPr bwMode="auto">
                          <a:xfrm>
                            <a:off x="0" y="0"/>
                            <a:ext cx="5800725" cy="511175"/>
                          </a:xfrm>
                          <a:prstGeom prst="rect">
                            <a:avLst/>
                          </a:prstGeom>
                        </pic:spPr>
                      </pic:pic>
                    </a:graphicData>
                  </a:graphic>
                </wp:inline>
              </w:drawing>
            </w:r>
            <w:bookmarkEnd w:id="41"/>
          </w:p>
        </w:tc>
      </w:tr>
    </w:tbl>
    <w:p w14:paraId="33250C03" w14:textId="77777777" w:rsidR="000563F3" w:rsidRDefault="000563F3">
      <w:pPr>
        <w:rPr>
          <w:shd w:val="clear" w:color="auto" w:fill="FFFFFF"/>
        </w:rPr>
      </w:pPr>
    </w:p>
    <w:p w14:paraId="2F4AA509" w14:textId="77777777" w:rsidR="000563F3" w:rsidRDefault="000563F3">
      <w:pPr>
        <w:rPr>
          <w:shd w:val="clear" w:color="auto" w:fill="FFFFFF"/>
        </w:rPr>
      </w:pPr>
    </w:p>
    <w:p w14:paraId="5DAA0ADB" w14:textId="77777777" w:rsidR="000563F3" w:rsidRDefault="000563F3">
      <w:pPr>
        <w:rPr>
          <w:shd w:val="clear" w:color="auto" w:fill="FFFFFF"/>
        </w:rPr>
      </w:pPr>
    </w:p>
    <w:p w14:paraId="5F6F636D" w14:textId="77777777" w:rsidR="000563F3" w:rsidRDefault="000563F3">
      <w:pPr>
        <w:rPr>
          <w:shd w:val="clear" w:color="auto" w:fill="FFFFFF"/>
        </w:rPr>
      </w:pPr>
    </w:p>
    <w:p w14:paraId="4F462DB4" w14:textId="77777777" w:rsidR="000563F3" w:rsidRDefault="000563F3">
      <w:pPr>
        <w:rPr>
          <w:shd w:val="clear" w:color="auto" w:fill="FFFFFF"/>
        </w:rPr>
      </w:pPr>
    </w:p>
    <w:p w14:paraId="52543BD0" w14:textId="77777777" w:rsidR="000563F3" w:rsidRDefault="000563F3"/>
    <w:p w14:paraId="04878A36" w14:textId="77777777" w:rsidR="000563F3" w:rsidRDefault="00C73BEB">
      <w:pPr>
        <w:pStyle w:val="Heading2"/>
        <w:rPr>
          <w:shd w:val="clear" w:color="auto" w:fill="FFFFFF"/>
        </w:rPr>
      </w:pPr>
      <w:bookmarkStart w:id="42" w:name="_Toc31985303"/>
      <w:r>
        <w:rPr>
          <w:shd w:val="clear" w:color="auto" w:fill="FFFFFF"/>
        </w:rPr>
        <w:lastRenderedPageBreak/>
        <w:t>Water Quality Impairments</w:t>
      </w:r>
      <w:bookmarkEnd w:id="42"/>
    </w:p>
    <w:p w14:paraId="5ECDDF74" w14:textId="77777777" w:rsidR="000563F3" w:rsidRDefault="00C73BEB">
      <w:r>
        <w:t xml:space="preserve">Known water quality impairments, as documented in the MassDEP 2016 Massachusetts Integrated List of Waters, are listed below in </w:t>
      </w:r>
      <w:r>
        <w:rPr>
          <w:b/>
        </w:rPr>
        <w:t xml:space="preserve">Table A-3 </w:t>
      </w:r>
      <w:r>
        <w:t>for waterbodies in the Mill River watershed area</w:t>
      </w:r>
      <w:r>
        <w:t xml:space="preserve">. Impairment categories from the Integrated List are included in </w:t>
      </w:r>
      <w:r>
        <w:rPr>
          <w:b/>
        </w:rPr>
        <w:t>Table A-2</w:t>
      </w:r>
      <w:r>
        <w:t>.</w:t>
      </w:r>
    </w:p>
    <w:p w14:paraId="1B025AEE" w14:textId="77777777" w:rsidR="000563F3" w:rsidRDefault="00C73BEB">
      <w:pPr>
        <w:spacing w:after="120"/>
        <w:jc w:val="center"/>
        <w:rPr>
          <w:rFonts w:ascii="Calibri" w:hAnsi="Calibri"/>
          <w:b/>
          <w:bCs/>
          <w:color w:val="000000"/>
          <w:szCs w:val="20"/>
          <w:shd w:val="clear" w:color="auto" w:fill="FFFFFF"/>
        </w:rPr>
      </w:pPr>
      <w:r>
        <w:rPr>
          <w:rFonts w:ascii="Calibri" w:hAnsi="Calibri"/>
          <w:b/>
          <w:bCs/>
          <w:color w:val="000000"/>
          <w:szCs w:val="20"/>
          <w:shd w:val="clear" w:color="auto" w:fill="FFFFFF"/>
        </w:rPr>
        <w:t>Table A-2: 2016 MA Integrated List of Waters Categories</w:t>
      </w:r>
    </w:p>
    <w:tbl>
      <w:tblPr>
        <w:tblStyle w:val="GridTable5Dark-Accent5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350"/>
        <w:gridCol w:w="7380"/>
      </w:tblGrid>
      <w:tr w:rsidR="000563F3" w14:paraId="197E6A23" w14:textId="77777777" w:rsidTr="000563F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left w:val="none" w:sz="0" w:space="0" w:color="auto"/>
              <w:right w:val="none" w:sz="0" w:space="0" w:color="auto"/>
            </w:tcBorders>
            <w:shd w:val="clear" w:color="auto" w:fill="006686"/>
            <w:vAlign w:val="center"/>
          </w:tcPr>
          <w:p w14:paraId="4467249E" w14:textId="77777777" w:rsidR="000563F3" w:rsidRDefault="00C73BEB">
            <w:pPr>
              <w:autoSpaceDE w:val="0"/>
              <w:autoSpaceDN w:val="0"/>
              <w:adjustRightInd w:val="0"/>
              <w:spacing w:line="240" w:lineRule="auto"/>
              <w:jc w:val="center"/>
              <w:rPr>
                <w:rFonts w:cs="Arial"/>
                <w:b w:val="0"/>
                <w:sz w:val="20"/>
                <w:szCs w:val="20"/>
              </w:rPr>
            </w:pPr>
            <w:r>
              <w:rPr>
                <w:rFonts w:cs="Arial"/>
                <w:sz w:val="20"/>
                <w:szCs w:val="20"/>
              </w:rPr>
              <w:t>Integrated List Category</w:t>
            </w:r>
          </w:p>
        </w:tc>
        <w:tc>
          <w:tcPr>
            <w:tcW w:w="7380" w:type="dxa"/>
            <w:tcBorders>
              <w:top w:val="none" w:sz="0" w:space="0" w:color="auto"/>
              <w:left w:val="none" w:sz="0" w:space="0" w:color="auto"/>
              <w:right w:val="none" w:sz="0" w:space="0" w:color="auto"/>
            </w:tcBorders>
            <w:shd w:val="clear" w:color="auto" w:fill="006686"/>
            <w:vAlign w:val="center"/>
          </w:tcPr>
          <w:p w14:paraId="43F4982A" w14:textId="77777777" w:rsidR="000563F3" w:rsidRDefault="00C73BEB">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sz w:val="20"/>
                <w:szCs w:val="20"/>
              </w:rPr>
              <w:t>Description</w:t>
            </w:r>
          </w:p>
        </w:tc>
      </w:tr>
      <w:tr w:rsidR="000563F3" w14:paraId="33DA185F" w14:textId="77777777" w:rsidTr="000563F3">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21BA8341" w14:textId="77777777" w:rsidR="000563F3" w:rsidRDefault="00C73BEB">
            <w:pPr>
              <w:autoSpaceDE w:val="0"/>
              <w:autoSpaceDN w:val="0"/>
              <w:adjustRightInd w:val="0"/>
              <w:spacing w:line="240" w:lineRule="auto"/>
              <w:jc w:val="center"/>
              <w:rPr>
                <w:rFonts w:cs="Arial"/>
                <w:color w:val="000000"/>
                <w:sz w:val="20"/>
                <w:szCs w:val="20"/>
              </w:rPr>
            </w:pPr>
            <w:r>
              <w:rPr>
                <w:rFonts w:cs="Arial"/>
                <w:color w:val="000000"/>
                <w:sz w:val="20"/>
                <w:szCs w:val="20"/>
              </w:rPr>
              <w:t>1</w:t>
            </w:r>
          </w:p>
        </w:tc>
        <w:tc>
          <w:tcPr>
            <w:tcW w:w="7380" w:type="dxa"/>
            <w:vAlign w:val="center"/>
          </w:tcPr>
          <w:p w14:paraId="0B4A137B" w14:textId="77777777" w:rsidR="000563F3" w:rsidRDefault="00C73BEB">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Unimpaired and not threatened for all designated uses.</w:t>
            </w:r>
          </w:p>
        </w:tc>
      </w:tr>
      <w:tr w:rsidR="000563F3" w14:paraId="46E60A90" w14:textId="77777777" w:rsidTr="000563F3">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50E5C150" w14:textId="77777777" w:rsidR="000563F3" w:rsidRDefault="00C73BEB">
            <w:pPr>
              <w:autoSpaceDE w:val="0"/>
              <w:autoSpaceDN w:val="0"/>
              <w:adjustRightInd w:val="0"/>
              <w:spacing w:line="240" w:lineRule="auto"/>
              <w:jc w:val="center"/>
              <w:rPr>
                <w:rFonts w:cs="Arial"/>
                <w:color w:val="000000"/>
                <w:sz w:val="20"/>
                <w:szCs w:val="20"/>
              </w:rPr>
            </w:pPr>
            <w:r>
              <w:rPr>
                <w:rFonts w:cs="Arial"/>
                <w:color w:val="000000"/>
                <w:sz w:val="20"/>
                <w:szCs w:val="20"/>
              </w:rPr>
              <w:t>2</w:t>
            </w:r>
          </w:p>
        </w:tc>
        <w:tc>
          <w:tcPr>
            <w:tcW w:w="7380" w:type="dxa"/>
            <w:vAlign w:val="center"/>
          </w:tcPr>
          <w:p w14:paraId="1935FADF" w14:textId="77777777" w:rsidR="000563F3" w:rsidRDefault="00C73BEB">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Unimpaired for some uses and not assessed for others.</w:t>
            </w:r>
          </w:p>
        </w:tc>
      </w:tr>
      <w:tr w:rsidR="000563F3" w14:paraId="6B509C9B" w14:textId="77777777" w:rsidTr="000563F3">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02301015" w14:textId="77777777" w:rsidR="000563F3" w:rsidRDefault="00C73BEB">
            <w:pPr>
              <w:autoSpaceDE w:val="0"/>
              <w:autoSpaceDN w:val="0"/>
              <w:adjustRightInd w:val="0"/>
              <w:spacing w:line="240" w:lineRule="auto"/>
              <w:jc w:val="center"/>
              <w:rPr>
                <w:rFonts w:cs="Arial"/>
                <w:color w:val="000000"/>
                <w:sz w:val="20"/>
                <w:szCs w:val="20"/>
              </w:rPr>
            </w:pPr>
            <w:r>
              <w:rPr>
                <w:rFonts w:cs="Arial"/>
                <w:color w:val="000000"/>
                <w:sz w:val="20"/>
                <w:szCs w:val="20"/>
              </w:rPr>
              <w:t>3</w:t>
            </w:r>
          </w:p>
        </w:tc>
        <w:tc>
          <w:tcPr>
            <w:tcW w:w="7380" w:type="dxa"/>
            <w:vAlign w:val="center"/>
          </w:tcPr>
          <w:p w14:paraId="08E599F9" w14:textId="77777777" w:rsidR="000563F3" w:rsidRDefault="00C73BEB">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Insufficient information to make assessments for any uses.</w:t>
            </w:r>
          </w:p>
        </w:tc>
      </w:tr>
      <w:tr w:rsidR="000563F3" w14:paraId="0B0274B3" w14:textId="77777777" w:rsidTr="000563F3">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0E94CB28" w14:textId="77777777" w:rsidR="000563F3" w:rsidRDefault="00C73BEB">
            <w:pPr>
              <w:autoSpaceDE w:val="0"/>
              <w:autoSpaceDN w:val="0"/>
              <w:adjustRightInd w:val="0"/>
              <w:spacing w:line="240" w:lineRule="auto"/>
              <w:jc w:val="center"/>
              <w:rPr>
                <w:rFonts w:cs="Arial"/>
                <w:color w:val="000000"/>
                <w:sz w:val="20"/>
                <w:szCs w:val="20"/>
              </w:rPr>
            </w:pPr>
            <w:r>
              <w:rPr>
                <w:rFonts w:cs="Arial"/>
                <w:color w:val="000000"/>
                <w:sz w:val="20"/>
                <w:szCs w:val="20"/>
              </w:rPr>
              <w:t>4</w:t>
            </w:r>
          </w:p>
        </w:tc>
        <w:tc>
          <w:tcPr>
            <w:tcW w:w="7380" w:type="dxa"/>
            <w:vAlign w:val="center"/>
          </w:tcPr>
          <w:p w14:paraId="7D42749A" w14:textId="77777777" w:rsidR="000563F3" w:rsidRDefault="00C73BEB">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Impaired or threatened for one or more uses, but not requiring calculation of a Total Maximum Daily Load (TMDL), including:</w:t>
            </w:r>
          </w:p>
          <w:p w14:paraId="79802530" w14:textId="77777777" w:rsidR="000563F3" w:rsidRDefault="00C73BEB">
            <w:pPr>
              <w:autoSpaceDE w:val="0"/>
              <w:autoSpaceDN w:val="0"/>
              <w:adjustRightInd w:val="0"/>
              <w:spacing w:before="40"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     4a: TMDL is completed</w:t>
            </w:r>
          </w:p>
          <w:p w14:paraId="441F9C59" w14:textId="77777777" w:rsidR="000563F3" w:rsidRDefault="00C73BEB">
            <w:pPr>
              <w:autoSpaceDE w:val="0"/>
              <w:autoSpaceDN w:val="0"/>
              <w:adjustRightInd w:val="0"/>
              <w:spacing w:before="40" w:line="240" w:lineRule="auto"/>
              <w:jc w:val="left"/>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sz w:val="20"/>
                <w:szCs w:val="20"/>
              </w:rPr>
              <w:t xml:space="preserve">     4b: I</w:t>
            </w:r>
            <w:r>
              <w:rPr>
                <w:rFonts w:cs="Arial"/>
                <w:bCs/>
                <w:sz w:val="20"/>
                <w:szCs w:val="20"/>
              </w:rPr>
              <w:t>mpairment controlled by alternative pollution control requirements</w:t>
            </w:r>
          </w:p>
          <w:p w14:paraId="0BBDCA31" w14:textId="77777777" w:rsidR="000563F3" w:rsidRDefault="00C73BEB">
            <w:pPr>
              <w:autoSpaceDE w:val="0"/>
              <w:autoSpaceDN w:val="0"/>
              <w:adjustRightInd w:val="0"/>
              <w:spacing w:before="40"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Cs/>
                <w:sz w:val="20"/>
                <w:szCs w:val="20"/>
              </w:rPr>
              <w:t xml:space="preserve">     4c: Impairment not caused by a pollutant - TMDL not required</w:t>
            </w:r>
          </w:p>
        </w:tc>
      </w:tr>
      <w:tr w:rsidR="000563F3" w14:paraId="1EA0DA10" w14:textId="77777777" w:rsidTr="000563F3">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bottom w:val="none" w:sz="0" w:space="0" w:color="auto"/>
            </w:tcBorders>
            <w:shd w:val="clear" w:color="auto" w:fill="80C4D6"/>
            <w:vAlign w:val="center"/>
          </w:tcPr>
          <w:p w14:paraId="7843A1A9" w14:textId="77777777" w:rsidR="000563F3" w:rsidRDefault="00C73BEB">
            <w:pPr>
              <w:autoSpaceDE w:val="0"/>
              <w:autoSpaceDN w:val="0"/>
              <w:adjustRightInd w:val="0"/>
              <w:spacing w:line="240" w:lineRule="auto"/>
              <w:jc w:val="center"/>
              <w:rPr>
                <w:rFonts w:cs="Arial"/>
                <w:color w:val="000000"/>
                <w:sz w:val="20"/>
                <w:szCs w:val="20"/>
              </w:rPr>
            </w:pPr>
            <w:r>
              <w:rPr>
                <w:rFonts w:cs="Arial"/>
                <w:color w:val="000000"/>
                <w:sz w:val="20"/>
                <w:szCs w:val="20"/>
              </w:rPr>
              <w:t>5</w:t>
            </w:r>
          </w:p>
        </w:tc>
        <w:tc>
          <w:tcPr>
            <w:tcW w:w="7380" w:type="dxa"/>
            <w:vAlign w:val="center"/>
          </w:tcPr>
          <w:p w14:paraId="559DB7CB" w14:textId="77777777" w:rsidR="000563F3" w:rsidRDefault="00C73BEB">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Impaired or threatened for one or more uses and requiring preparation of a TMDL.</w:t>
            </w:r>
          </w:p>
        </w:tc>
      </w:tr>
    </w:tbl>
    <w:p w14:paraId="1BDA6032" w14:textId="77777777" w:rsidR="000563F3" w:rsidRDefault="000563F3">
      <w:pPr>
        <w:spacing w:after="0" w:line="276" w:lineRule="auto"/>
        <w:jc w:val="center"/>
        <w:rPr>
          <w:rFonts w:ascii="Calibri" w:hAnsi="Calibri"/>
          <w:b/>
          <w:bCs/>
          <w:color w:val="000000"/>
          <w:sz w:val="20"/>
          <w:szCs w:val="20"/>
          <w:shd w:val="clear" w:color="auto" w:fill="FFFFFF"/>
        </w:rPr>
      </w:pPr>
    </w:p>
    <w:p w14:paraId="23A9237A" w14:textId="77777777" w:rsidR="000563F3" w:rsidRDefault="000563F3">
      <w:pPr>
        <w:spacing w:after="0" w:line="276" w:lineRule="auto"/>
        <w:jc w:val="center"/>
        <w:rPr>
          <w:rFonts w:ascii="Calibri" w:hAnsi="Calibri"/>
          <w:b/>
          <w:bCs/>
          <w:color w:val="000000"/>
          <w:sz w:val="20"/>
          <w:szCs w:val="20"/>
          <w:shd w:val="clear" w:color="auto" w:fill="FFFFFF"/>
        </w:rPr>
      </w:pPr>
    </w:p>
    <w:p w14:paraId="2AC2B379" w14:textId="77777777" w:rsidR="000563F3" w:rsidRDefault="000563F3">
      <w:pPr>
        <w:spacing w:after="0" w:line="276" w:lineRule="auto"/>
        <w:jc w:val="center"/>
        <w:rPr>
          <w:rFonts w:ascii="Calibri" w:hAnsi="Calibri"/>
          <w:b/>
          <w:bCs/>
          <w:color w:val="000000"/>
          <w:sz w:val="20"/>
          <w:szCs w:val="20"/>
          <w:shd w:val="clear" w:color="auto" w:fill="FFFFFF"/>
        </w:rPr>
      </w:pPr>
    </w:p>
    <w:p w14:paraId="0A6BEC9F" w14:textId="77777777" w:rsidR="000563F3" w:rsidRDefault="000563F3">
      <w:pPr>
        <w:spacing w:after="0" w:line="276" w:lineRule="auto"/>
        <w:jc w:val="center"/>
        <w:rPr>
          <w:rFonts w:ascii="Calibri" w:hAnsi="Calibri"/>
          <w:b/>
          <w:bCs/>
          <w:color w:val="000000"/>
          <w:sz w:val="20"/>
          <w:szCs w:val="20"/>
          <w:shd w:val="clear" w:color="auto" w:fill="FFFFFF"/>
        </w:rPr>
      </w:pPr>
    </w:p>
    <w:p w14:paraId="6961440F" w14:textId="77777777" w:rsidR="000563F3" w:rsidRDefault="00C73BEB">
      <w:pPr>
        <w:spacing w:after="0" w:line="276" w:lineRule="auto"/>
        <w:jc w:val="center"/>
        <w:rPr>
          <w:rFonts w:ascii="Calibri" w:hAnsi="Calibri"/>
          <w:bCs/>
          <w:color w:val="006686"/>
          <w:sz w:val="20"/>
          <w:szCs w:val="20"/>
          <w:shd w:val="clear" w:color="auto" w:fill="FFFFFF"/>
        </w:rPr>
      </w:pPr>
      <w:r>
        <w:rPr>
          <w:rFonts w:ascii="Calibri" w:hAnsi="Calibri"/>
          <w:b/>
          <w:bCs/>
          <w:color w:val="000000"/>
          <w:sz w:val="20"/>
          <w:szCs w:val="20"/>
          <w:shd w:val="clear" w:color="auto" w:fill="FFFFFF"/>
        </w:rPr>
        <w:t>Table A-3: Water Quality Impairments</w:t>
      </w:r>
    </w:p>
    <w:tbl>
      <w:tblPr>
        <w:tblStyle w:val="TableGrid2"/>
        <w:tblW w:w="5647" w:type="pct"/>
        <w:jc w:val="center"/>
        <w:tblCellMar>
          <w:top w:w="40" w:type="dxa"/>
          <w:left w:w="40" w:type="dxa"/>
          <w:bottom w:w="40" w:type="dxa"/>
          <w:right w:w="40" w:type="dxa"/>
        </w:tblCellMar>
        <w:tblLook w:val="04A0" w:firstRow="1" w:lastRow="0" w:firstColumn="1" w:lastColumn="0" w:noHBand="0" w:noVBand="1"/>
        <w:tblDescription w:val=""/>
      </w:tblPr>
      <w:tblGrid>
        <w:gridCol w:w="1160"/>
        <w:gridCol w:w="1801"/>
        <w:gridCol w:w="1040"/>
        <w:gridCol w:w="1789"/>
        <w:gridCol w:w="1934"/>
        <w:gridCol w:w="3039"/>
      </w:tblGrid>
      <w:tr w:rsidR="000563F3" w14:paraId="232342C5" w14:textId="77777777">
        <w:trPr>
          <w:cantSplit/>
          <w:tblHeader/>
          <w:jc w:val="center"/>
        </w:trPr>
        <w:tc>
          <w:tcPr>
            <w:tcW w:w="539" w:type="pct"/>
            <w:shd w:val="clear" w:color="auto" w:fill="006686"/>
            <w:vAlign w:val="center"/>
          </w:tcPr>
          <w:p w14:paraId="537CEB69" w14:textId="77777777" w:rsidR="000563F3" w:rsidRDefault="00C73BEB">
            <w:pPr>
              <w:spacing w:line="240" w:lineRule="auto"/>
              <w:jc w:val="center"/>
              <w:rPr>
                <w:b/>
                <w:color w:val="FFFFFF"/>
              </w:rPr>
            </w:pPr>
            <w:bookmarkStart w:id="43" w:name="ELEMA_WQIMPAIRMENTS_TBL"/>
            <w:r>
              <w:rPr>
                <w:b/>
                <w:color w:val="FFFFFF"/>
              </w:rPr>
              <w:t>Assessment</w:t>
            </w:r>
            <w:r>
              <w:rPr>
                <w:b/>
                <w:color w:val="FFFFFF"/>
              </w:rPr>
              <w:br/>
              <w:t>Unit ID</w:t>
            </w:r>
          </w:p>
        </w:tc>
        <w:tc>
          <w:tcPr>
            <w:tcW w:w="837" w:type="pct"/>
            <w:shd w:val="clear" w:color="auto" w:fill="006686"/>
            <w:vAlign w:val="center"/>
          </w:tcPr>
          <w:p w14:paraId="7A5FED90" w14:textId="77777777" w:rsidR="000563F3" w:rsidRDefault="00C73BEB">
            <w:pPr>
              <w:spacing w:line="240" w:lineRule="auto"/>
              <w:jc w:val="center"/>
              <w:rPr>
                <w:b/>
                <w:color w:val="FFFFFF"/>
              </w:rPr>
            </w:pPr>
            <w:r>
              <w:rPr>
                <w:b/>
                <w:color w:val="FFFFFF"/>
              </w:rPr>
              <w:t>Waterbody</w:t>
            </w:r>
          </w:p>
        </w:tc>
        <w:tc>
          <w:tcPr>
            <w:tcW w:w="483" w:type="pct"/>
            <w:shd w:val="clear" w:color="auto" w:fill="006686"/>
            <w:vAlign w:val="center"/>
          </w:tcPr>
          <w:p w14:paraId="4D29A606" w14:textId="77777777" w:rsidR="000563F3" w:rsidRDefault="00C73BEB">
            <w:pPr>
              <w:spacing w:line="240" w:lineRule="auto"/>
              <w:jc w:val="center"/>
              <w:rPr>
                <w:b/>
                <w:color w:val="FFFFFF"/>
              </w:rPr>
            </w:pPr>
            <w:r>
              <w:rPr>
                <w:b/>
                <w:color w:val="FFFFFF"/>
              </w:rPr>
              <w:t>Integrated</w:t>
            </w:r>
            <w:r>
              <w:rPr>
                <w:b/>
                <w:color w:val="FFFFFF"/>
              </w:rPr>
              <w:br/>
              <w:t>List</w:t>
            </w:r>
            <w:r>
              <w:rPr>
                <w:b/>
                <w:color w:val="FFFFFF"/>
              </w:rPr>
              <w:br/>
              <w:t>Category</w:t>
            </w:r>
          </w:p>
        </w:tc>
        <w:tc>
          <w:tcPr>
            <w:tcW w:w="831" w:type="pct"/>
            <w:shd w:val="clear" w:color="auto" w:fill="006686"/>
            <w:vAlign w:val="center"/>
          </w:tcPr>
          <w:p w14:paraId="51D2FFA2" w14:textId="77777777" w:rsidR="000563F3" w:rsidRDefault="00C73BEB">
            <w:pPr>
              <w:spacing w:line="240" w:lineRule="auto"/>
              <w:jc w:val="center"/>
              <w:rPr>
                <w:b/>
                <w:color w:val="FFFFFF"/>
              </w:rPr>
            </w:pPr>
            <w:r>
              <w:rPr>
                <w:b/>
                <w:color w:val="FFFFFF"/>
              </w:rPr>
              <w:t>Designated Use</w:t>
            </w:r>
          </w:p>
        </w:tc>
        <w:tc>
          <w:tcPr>
            <w:tcW w:w="898" w:type="pct"/>
            <w:shd w:val="clear" w:color="auto" w:fill="006686"/>
            <w:vAlign w:val="center"/>
          </w:tcPr>
          <w:p w14:paraId="26A5C052" w14:textId="77777777" w:rsidR="000563F3" w:rsidRDefault="00C73BEB">
            <w:pPr>
              <w:spacing w:line="240" w:lineRule="auto"/>
              <w:jc w:val="center"/>
              <w:rPr>
                <w:b/>
                <w:color w:val="FFFFFF"/>
              </w:rPr>
            </w:pPr>
            <w:r>
              <w:rPr>
                <w:b/>
                <w:color w:val="FFFFFF"/>
              </w:rPr>
              <w:t>Impairment Cause</w:t>
            </w:r>
          </w:p>
        </w:tc>
        <w:tc>
          <w:tcPr>
            <w:tcW w:w="1412" w:type="pct"/>
            <w:shd w:val="clear" w:color="auto" w:fill="006686"/>
            <w:vAlign w:val="center"/>
          </w:tcPr>
          <w:p w14:paraId="3FCFD4CB" w14:textId="77777777" w:rsidR="000563F3" w:rsidRDefault="00C73BEB">
            <w:pPr>
              <w:spacing w:line="240" w:lineRule="auto"/>
              <w:jc w:val="center"/>
              <w:rPr>
                <w:b/>
                <w:color w:val="FFFFFF"/>
              </w:rPr>
            </w:pPr>
            <w:r>
              <w:rPr>
                <w:b/>
                <w:color w:val="FFFFFF"/>
              </w:rPr>
              <w:t>Impairment Source</w:t>
            </w:r>
          </w:p>
        </w:tc>
      </w:tr>
      <w:tr w:rsidR="000563F3" w14:paraId="41F808B5" w14:textId="77777777">
        <w:trPr>
          <w:trHeight w:val="288"/>
          <w:jc w:val="center"/>
        </w:trPr>
        <w:tc>
          <w:tcPr>
            <w:tcW w:w="539" w:type="pct"/>
            <w:shd w:val="clear" w:color="auto" w:fill="80C4D6"/>
            <w:vAlign w:val="center"/>
          </w:tcPr>
          <w:p w14:paraId="1AC53CEF" w14:textId="77777777" w:rsidR="000563F3" w:rsidRDefault="00C73BEB">
            <w:pPr>
              <w:spacing w:line="240" w:lineRule="auto"/>
              <w:ind w:left="80"/>
              <w:jc w:val="center"/>
              <w:rPr>
                <w:b/>
                <w:color w:val="000000"/>
                <w:sz w:val="18"/>
                <w:szCs w:val="18"/>
              </w:rPr>
            </w:pPr>
            <w:r>
              <w:rPr>
                <w:b/>
                <w:sz w:val="18"/>
                <w:szCs w:val="18"/>
              </w:rPr>
              <w:t>MA34042</w:t>
            </w:r>
          </w:p>
        </w:tc>
        <w:tc>
          <w:tcPr>
            <w:tcW w:w="837" w:type="pct"/>
            <w:shd w:val="clear" w:color="auto" w:fill="80C4D6"/>
            <w:vAlign w:val="center"/>
          </w:tcPr>
          <w:p w14:paraId="1BBF6D99" w14:textId="77777777" w:rsidR="000563F3" w:rsidRDefault="00C73BEB">
            <w:pPr>
              <w:spacing w:line="240" w:lineRule="auto"/>
              <w:ind w:left="80"/>
              <w:jc w:val="center"/>
              <w:rPr>
                <w:b/>
                <w:color w:val="000000"/>
                <w:sz w:val="18"/>
                <w:szCs w:val="18"/>
              </w:rPr>
            </w:pPr>
            <w:r>
              <w:rPr>
                <w:b/>
                <w:sz w:val="18"/>
                <w:szCs w:val="18"/>
              </w:rPr>
              <w:t>Leverett Pond</w:t>
            </w:r>
          </w:p>
        </w:tc>
        <w:tc>
          <w:tcPr>
            <w:tcW w:w="483" w:type="pct"/>
            <w:shd w:val="clear" w:color="auto" w:fill="80C4D6"/>
            <w:vAlign w:val="center"/>
          </w:tcPr>
          <w:p w14:paraId="19DC5915" w14:textId="77777777" w:rsidR="000563F3" w:rsidRDefault="00C73BEB">
            <w:pPr>
              <w:spacing w:line="240" w:lineRule="auto"/>
              <w:ind w:left="80"/>
              <w:jc w:val="center"/>
              <w:rPr>
                <w:b/>
                <w:color w:val="000000"/>
                <w:sz w:val="18"/>
                <w:szCs w:val="18"/>
              </w:rPr>
            </w:pPr>
            <w:r>
              <w:rPr>
                <w:b/>
                <w:sz w:val="18"/>
                <w:szCs w:val="18"/>
              </w:rPr>
              <w:t>4A</w:t>
            </w:r>
          </w:p>
        </w:tc>
        <w:tc>
          <w:tcPr>
            <w:tcW w:w="831" w:type="pct"/>
            <w:shd w:val="clear" w:color="auto" w:fill="DAEEF3"/>
            <w:vAlign w:val="center"/>
          </w:tcPr>
          <w:p w14:paraId="35522D95" w14:textId="77777777" w:rsidR="000563F3" w:rsidRDefault="00C73BEB">
            <w:pPr>
              <w:spacing w:line="240" w:lineRule="auto"/>
              <w:ind w:left="80"/>
              <w:jc w:val="center"/>
              <w:rPr>
                <w:color w:val="000000"/>
                <w:sz w:val="18"/>
                <w:szCs w:val="18"/>
              </w:rPr>
            </w:pPr>
            <w:r>
              <w:rPr>
                <w:sz w:val="18"/>
                <w:szCs w:val="18"/>
              </w:rPr>
              <w:t>Fish, other Aquatic Life and Wildlife</w:t>
            </w:r>
          </w:p>
        </w:tc>
        <w:tc>
          <w:tcPr>
            <w:tcW w:w="898" w:type="pct"/>
            <w:shd w:val="clear" w:color="auto" w:fill="DAEEF3"/>
            <w:vAlign w:val="center"/>
          </w:tcPr>
          <w:p w14:paraId="2CAB7463" w14:textId="77777777" w:rsidR="000563F3" w:rsidRDefault="00C73BEB">
            <w:pPr>
              <w:spacing w:line="240" w:lineRule="auto"/>
              <w:ind w:left="80"/>
              <w:jc w:val="center"/>
              <w:rPr>
                <w:color w:val="000000"/>
                <w:sz w:val="18"/>
                <w:szCs w:val="18"/>
              </w:rPr>
            </w:pPr>
            <w:r>
              <w:rPr>
                <w:sz w:val="18"/>
                <w:szCs w:val="18"/>
              </w:rPr>
              <w:t xml:space="preserve">Eurasian Water Milfoil, Myriophyllum spicatum </w:t>
            </w:r>
          </w:p>
        </w:tc>
        <w:tc>
          <w:tcPr>
            <w:tcW w:w="1412" w:type="pct"/>
            <w:shd w:val="clear" w:color="auto" w:fill="DAEEF3"/>
            <w:vAlign w:val="center"/>
          </w:tcPr>
          <w:p w14:paraId="489CC9D7" w14:textId="77777777" w:rsidR="000563F3" w:rsidRDefault="00C73BEB">
            <w:pPr>
              <w:spacing w:line="240" w:lineRule="auto"/>
              <w:ind w:left="80"/>
              <w:jc w:val="center"/>
              <w:rPr>
                <w:color w:val="000000"/>
                <w:sz w:val="18"/>
                <w:szCs w:val="18"/>
              </w:rPr>
            </w:pPr>
            <w:r>
              <w:rPr>
                <w:sz w:val="18"/>
                <w:szCs w:val="18"/>
              </w:rPr>
              <w:t xml:space="preserve">Introduction of Non-native Organisms (Accidental or Intentional) </w:t>
            </w:r>
          </w:p>
        </w:tc>
      </w:tr>
      <w:tr w:rsidR="000563F3" w14:paraId="57BC65F1" w14:textId="77777777">
        <w:trPr>
          <w:trHeight w:val="288"/>
          <w:jc w:val="center"/>
        </w:trPr>
        <w:tc>
          <w:tcPr>
            <w:tcW w:w="539" w:type="pct"/>
            <w:shd w:val="clear" w:color="auto" w:fill="80C4D6"/>
            <w:vAlign w:val="center"/>
          </w:tcPr>
          <w:p w14:paraId="6372EC28" w14:textId="77777777" w:rsidR="000563F3" w:rsidRDefault="00C73BEB">
            <w:pPr>
              <w:spacing w:line="240" w:lineRule="auto"/>
              <w:ind w:left="80"/>
              <w:jc w:val="center"/>
              <w:rPr>
                <w:b/>
                <w:color w:val="000000"/>
                <w:sz w:val="18"/>
                <w:szCs w:val="18"/>
              </w:rPr>
            </w:pPr>
            <w:r>
              <w:rPr>
                <w:b/>
                <w:sz w:val="18"/>
                <w:szCs w:val="18"/>
              </w:rPr>
              <w:t>MA34042</w:t>
            </w:r>
          </w:p>
        </w:tc>
        <w:tc>
          <w:tcPr>
            <w:tcW w:w="837" w:type="pct"/>
            <w:shd w:val="clear" w:color="auto" w:fill="80C4D6"/>
            <w:vAlign w:val="center"/>
          </w:tcPr>
          <w:p w14:paraId="4ADAA3A8" w14:textId="77777777" w:rsidR="000563F3" w:rsidRDefault="00C73BEB">
            <w:pPr>
              <w:spacing w:line="240" w:lineRule="auto"/>
              <w:ind w:left="80"/>
              <w:jc w:val="center"/>
              <w:rPr>
                <w:b/>
                <w:color w:val="000000"/>
                <w:sz w:val="18"/>
                <w:szCs w:val="18"/>
              </w:rPr>
            </w:pPr>
            <w:r>
              <w:rPr>
                <w:b/>
                <w:sz w:val="18"/>
                <w:szCs w:val="18"/>
              </w:rPr>
              <w:t>Leverett Pond</w:t>
            </w:r>
          </w:p>
        </w:tc>
        <w:tc>
          <w:tcPr>
            <w:tcW w:w="483" w:type="pct"/>
            <w:shd w:val="clear" w:color="auto" w:fill="80C4D6"/>
            <w:vAlign w:val="center"/>
          </w:tcPr>
          <w:p w14:paraId="40C537CD" w14:textId="77777777" w:rsidR="000563F3" w:rsidRDefault="00C73BEB">
            <w:pPr>
              <w:spacing w:line="240" w:lineRule="auto"/>
              <w:ind w:left="80"/>
              <w:jc w:val="center"/>
              <w:rPr>
                <w:b/>
                <w:color w:val="000000"/>
                <w:sz w:val="18"/>
                <w:szCs w:val="18"/>
              </w:rPr>
            </w:pPr>
            <w:r>
              <w:rPr>
                <w:b/>
                <w:sz w:val="18"/>
                <w:szCs w:val="18"/>
              </w:rPr>
              <w:t>4A</w:t>
            </w:r>
          </w:p>
        </w:tc>
        <w:tc>
          <w:tcPr>
            <w:tcW w:w="831" w:type="pct"/>
            <w:shd w:val="clear" w:color="auto" w:fill="DAEEF3"/>
            <w:vAlign w:val="center"/>
          </w:tcPr>
          <w:p w14:paraId="68FA9028" w14:textId="77777777" w:rsidR="000563F3" w:rsidRDefault="00C73BEB">
            <w:pPr>
              <w:spacing w:line="240" w:lineRule="auto"/>
              <w:ind w:left="80"/>
              <w:jc w:val="center"/>
              <w:rPr>
                <w:color w:val="000000"/>
                <w:sz w:val="18"/>
                <w:szCs w:val="18"/>
              </w:rPr>
            </w:pPr>
            <w:r>
              <w:rPr>
                <w:sz w:val="18"/>
                <w:szCs w:val="18"/>
              </w:rPr>
              <w:t>Fish, other Aquatic Life and Wildlife</w:t>
            </w:r>
          </w:p>
        </w:tc>
        <w:tc>
          <w:tcPr>
            <w:tcW w:w="898" w:type="pct"/>
            <w:shd w:val="clear" w:color="auto" w:fill="DAEEF3"/>
            <w:vAlign w:val="center"/>
          </w:tcPr>
          <w:p w14:paraId="6F7942D1" w14:textId="77777777" w:rsidR="000563F3" w:rsidRDefault="00C73BEB">
            <w:pPr>
              <w:spacing w:line="240" w:lineRule="auto"/>
              <w:ind w:left="80"/>
              <w:jc w:val="center"/>
              <w:rPr>
                <w:color w:val="000000"/>
                <w:sz w:val="18"/>
                <w:szCs w:val="18"/>
              </w:rPr>
            </w:pPr>
            <w:r>
              <w:rPr>
                <w:sz w:val="18"/>
                <w:szCs w:val="18"/>
              </w:rPr>
              <w:t xml:space="preserve">Non-Native Aquatic Plants </w:t>
            </w:r>
          </w:p>
        </w:tc>
        <w:tc>
          <w:tcPr>
            <w:tcW w:w="1412" w:type="pct"/>
            <w:shd w:val="clear" w:color="auto" w:fill="DAEEF3"/>
            <w:vAlign w:val="center"/>
          </w:tcPr>
          <w:p w14:paraId="1A054889" w14:textId="77777777" w:rsidR="000563F3" w:rsidRDefault="00C73BEB">
            <w:pPr>
              <w:spacing w:line="240" w:lineRule="auto"/>
              <w:ind w:left="80"/>
              <w:jc w:val="center"/>
              <w:rPr>
                <w:color w:val="000000"/>
                <w:sz w:val="18"/>
                <w:szCs w:val="18"/>
              </w:rPr>
            </w:pPr>
            <w:r>
              <w:rPr>
                <w:sz w:val="18"/>
                <w:szCs w:val="18"/>
              </w:rPr>
              <w:t xml:space="preserve">Introduction of Non-native Organisms (Accidental or Intentional) </w:t>
            </w:r>
          </w:p>
        </w:tc>
      </w:tr>
      <w:tr w:rsidR="000563F3" w14:paraId="7A5CCB0B" w14:textId="77777777">
        <w:trPr>
          <w:trHeight w:val="288"/>
          <w:jc w:val="center"/>
        </w:trPr>
        <w:tc>
          <w:tcPr>
            <w:tcW w:w="539" w:type="pct"/>
            <w:shd w:val="clear" w:color="auto" w:fill="80C4D6"/>
            <w:vAlign w:val="center"/>
          </w:tcPr>
          <w:p w14:paraId="719FB4E6" w14:textId="77777777" w:rsidR="000563F3" w:rsidRDefault="00C73BEB">
            <w:pPr>
              <w:spacing w:line="240" w:lineRule="auto"/>
              <w:ind w:left="80"/>
              <w:jc w:val="center"/>
              <w:rPr>
                <w:b/>
                <w:color w:val="000000"/>
                <w:sz w:val="18"/>
                <w:szCs w:val="18"/>
              </w:rPr>
            </w:pPr>
            <w:r>
              <w:rPr>
                <w:b/>
                <w:sz w:val="18"/>
                <w:szCs w:val="18"/>
              </w:rPr>
              <w:t>MA34042</w:t>
            </w:r>
          </w:p>
        </w:tc>
        <w:tc>
          <w:tcPr>
            <w:tcW w:w="837" w:type="pct"/>
            <w:shd w:val="clear" w:color="auto" w:fill="80C4D6"/>
            <w:vAlign w:val="center"/>
          </w:tcPr>
          <w:p w14:paraId="16EBE068" w14:textId="77777777" w:rsidR="000563F3" w:rsidRDefault="00C73BEB">
            <w:pPr>
              <w:spacing w:line="240" w:lineRule="auto"/>
              <w:ind w:left="80"/>
              <w:jc w:val="center"/>
              <w:rPr>
                <w:b/>
                <w:color w:val="000000"/>
                <w:sz w:val="18"/>
                <w:szCs w:val="18"/>
              </w:rPr>
            </w:pPr>
            <w:r>
              <w:rPr>
                <w:b/>
                <w:sz w:val="18"/>
                <w:szCs w:val="18"/>
              </w:rPr>
              <w:t>Leverett Pond</w:t>
            </w:r>
          </w:p>
        </w:tc>
        <w:tc>
          <w:tcPr>
            <w:tcW w:w="483" w:type="pct"/>
            <w:shd w:val="clear" w:color="auto" w:fill="80C4D6"/>
            <w:vAlign w:val="center"/>
          </w:tcPr>
          <w:p w14:paraId="720CAB34" w14:textId="77777777" w:rsidR="000563F3" w:rsidRDefault="00C73BEB">
            <w:pPr>
              <w:spacing w:line="240" w:lineRule="auto"/>
              <w:ind w:left="80"/>
              <w:jc w:val="center"/>
              <w:rPr>
                <w:b/>
                <w:color w:val="000000"/>
                <w:sz w:val="18"/>
                <w:szCs w:val="18"/>
              </w:rPr>
            </w:pPr>
            <w:r>
              <w:rPr>
                <w:b/>
                <w:sz w:val="18"/>
                <w:szCs w:val="18"/>
              </w:rPr>
              <w:t>4A</w:t>
            </w:r>
          </w:p>
        </w:tc>
        <w:tc>
          <w:tcPr>
            <w:tcW w:w="831" w:type="pct"/>
            <w:shd w:val="clear" w:color="auto" w:fill="DAEEF3"/>
            <w:vAlign w:val="center"/>
          </w:tcPr>
          <w:p w14:paraId="6B10D749" w14:textId="77777777" w:rsidR="000563F3" w:rsidRDefault="00C73BEB">
            <w:pPr>
              <w:spacing w:line="240" w:lineRule="auto"/>
              <w:ind w:left="80"/>
              <w:jc w:val="center"/>
              <w:rPr>
                <w:color w:val="000000"/>
                <w:sz w:val="18"/>
                <w:szCs w:val="18"/>
              </w:rPr>
            </w:pPr>
            <w:r>
              <w:rPr>
                <w:sz w:val="18"/>
                <w:szCs w:val="18"/>
              </w:rPr>
              <w:t>Primary Contact Recreation</w:t>
            </w:r>
          </w:p>
        </w:tc>
        <w:tc>
          <w:tcPr>
            <w:tcW w:w="898" w:type="pct"/>
            <w:shd w:val="clear" w:color="auto" w:fill="DAEEF3"/>
            <w:vAlign w:val="center"/>
          </w:tcPr>
          <w:p w14:paraId="001FECDB" w14:textId="77777777" w:rsidR="000563F3" w:rsidRDefault="00C73BEB">
            <w:pPr>
              <w:spacing w:line="240" w:lineRule="auto"/>
              <w:ind w:left="80"/>
              <w:jc w:val="center"/>
              <w:rPr>
                <w:color w:val="000000"/>
                <w:sz w:val="18"/>
                <w:szCs w:val="18"/>
              </w:rPr>
            </w:pPr>
            <w:r>
              <w:rPr>
                <w:sz w:val="18"/>
                <w:szCs w:val="18"/>
              </w:rPr>
              <w:t xml:space="preserve">Eurasian Water Milfoil, Myriophyllum spicatum </w:t>
            </w:r>
          </w:p>
        </w:tc>
        <w:tc>
          <w:tcPr>
            <w:tcW w:w="1412" w:type="pct"/>
            <w:shd w:val="clear" w:color="auto" w:fill="DAEEF3"/>
            <w:vAlign w:val="center"/>
          </w:tcPr>
          <w:p w14:paraId="63CE3F3C" w14:textId="77777777" w:rsidR="000563F3" w:rsidRDefault="00C73BEB">
            <w:pPr>
              <w:spacing w:line="240" w:lineRule="auto"/>
              <w:ind w:left="80"/>
              <w:jc w:val="center"/>
              <w:rPr>
                <w:color w:val="000000"/>
                <w:sz w:val="18"/>
                <w:szCs w:val="18"/>
              </w:rPr>
            </w:pPr>
            <w:r>
              <w:rPr>
                <w:sz w:val="18"/>
                <w:szCs w:val="18"/>
              </w:rPr>
              <w:t xml:space="preserve">Introduction of Non-native Organisms (Accidental or Intentional) </w:t>
            </w:r>
          </w:p>
        </w:tc>
      </w:tr>
      <w:tr w:rsidR="000563F3" w14:paraId="3C031880" w14:textId="77777777">
        <w:trPr>
          <w:trHeight w:val="288"/>
          <w:jc w:val="center"/>
        </w:trPr>
        <w:tc>
          <w:tcPr>
            <w:tcW w:w="539" w:type="pct"/>
            <w:shd w:val="clear" w:color="auto" w:fill="80C4D6"/>
            <w:vAlign w:val="center"/>
          </w:tcPr>
          <w:p w14:paraId="54E662F3" w14:textId="77777777" w:rsidR="000563F3" w:rsidRDefault="00C73BEB">
            <w:pPr>
              <w:spacing w:line="240" w:lineRule="auto"/>
              <w:ind w:left="80"/>
              <w:jc w:val="center"/>
              <w:rPr>
                <w:b/>
                <w:color w:val="000000"/>
                <w:sz w:val="18"/>
                <w:szCs w:val="18"/>
              </w:rPr>
            </w:pPr>
            <w:r>
              <w:rPr>
                <w:b/>
                <w:sz w:val="18"/>
                <w:szCs w:val="18"/>
              </w:rPr>
              <w:t>MA34042</w:t>
            </w:r>
          </w:p>
        </w:tc>
        <w:tc>
          <w:tcPr>
            <w:tcW w:w="837" w:type="pct"/>
            <w:shd w:val="clear" w:color="auto" w:fill="80C4D6"/>
            <w:vAlign w:val="center"/>
          </w:tcPr>
          <w:p w14:paraId="256EEB28" w14:textId="77777777" w:rsidR="000563F3" w:rsidRDefault="00C73BEB">
            <w:pPr>
              <w:spacing w:line="240" w:lineRule="auto"/>
              <w:ind w:left="80"/>
              <w:jc w:val="center"/>
              <w:rPr>
                <w:b/>
                <w:color w:val="000000"/>
                <w:sz w:val="18"/>
                <w:szCs w:val="18"/>
              </w:rPr>
            </w:pPr>
            <w:r>
              <w:rPr>
                <w:b/>
                <w:sz w:val="18"/>
                <w:szCs w:val="18"/>
              </w:rPr>
              <w:t>Leverett Pond</w:t>
            </w:r>
          </w:p>
        </w:tc>
        <w:tc>
          <w:tcPr>
            <w:tcW w:w="483" w:type="pct"/>
            <w:shd w:val="clear" w:color="auto" w:fill="80C4D6"/>
            <w:vAlign w:val="center"/>
          </w:tcPr>
          <w:p w14:paraId="2B402012" w14:textId="77777777" w:rsidR="000563F3" w:rsidRDefault="00C73BEB">
            <w:pPr>
              <w:spacing w:line="240" w:lineRule="auto"/>
              <w:ind w:left="80"/>
              <w:jc w:val="center"/>
              <w:rPr>
                <w:b/>
                <w:color w:val="000000"/>
                <w:sz w:val="18"/>
                <w:szCs w:val="18"/>
              </w:rPr>
            </w:pPr>
            <w:r>
              <w:rPr>
                <w:b/>
                <w:sz w:val="18"/>
                <w:szCs w:val="18"/>
              </w:rPr>
              <w:t>4A</w:t>
            </w:r>
          </w:p>
        </w:tc>
        <w:tc>
          <w:tcPr>
            <w:tcW w:w="831" w:type="pct"/>
            <w:shd w:val="clear" w:color="auto" w:fill="DAEEF3"/>
            <w:vAlign w:val="center"/>
          </w:tcPr>
          <w:p w14:paraId="561B1167" w14:textId="77777777" w:rsidR="000563F3" w:rsidRDefault="00C73BEB">
            <w:pPr>
              <w:spacing w:line="240" w:lineRule="auto"/>
              <w:ind w:left="80"/>
              <w:jc w:val="center"/>
              <w:rPr>
                <w:color w:val="000000"/>
                <w:sz w:val="18"/>
                <w:szCs w:val="18"/>
              </w:rPr>
            </w:pPr>
            <w:r>
              <w:rPr>
                <w:sz w:val="18"/>
                <w:szCs w:val="18"/>
              </w:rPr>
              <w:t>Primary Contact Recreation</w:t>
            </w:r>
          </w:p>
        </w:tc>
        <w:tc>
          <w:tcPr>
            <w:tcW w:w="898" w:type="pct"/>
            <w:shd w:val="clear" w:color="auto" w:fill="DAEEF3"/>
            <w:vAlign w:val="center"/>
          </w:tcPr>
          <w:p w14:paraId="67778577" w14:textId="77777777" w:rsidR="000563F3" w:rsidRDefault="00C73BEB">
            <w:pPr>
              <w:spacing w:line="240" w:lineRule="auto"/>
              <w:ind w:left="80"/>
              <w:jc w:val="center"/>
              <w:rPr>
                <w:color w:val="000000"/>
                <w:sz w:val="18"/>
                <w:szCs w:val="18"/>
              </w:rPr>
            </w:pPr>
            <w:r>
              <w:rPr>
                <w:sz w:val="18"/>
                <w:szCs w:val="18"/>
              </w:rPr>
              <w:t xml:space="preserve">Non-Native Aquatic Plants </w:t>
            </w:r>
          </w:p>
        </w:tc>
        <w:tc>
          <w:tcPr>
            <w:tcW w:w="1412" w:type="pct"/>
            <w:shd w:val="clear" w:color="auto" w:fill="DAEEF3"/>
            <w:vAlign w:val="center"/>
          </w:tcPr>
          <w:p w14:paraId="6F481965" w14:textId="77777777" w:rsidR="000563F3" w:rsidRDefault="00C73BEB">
            <w:pPr>
              <w:spacing w:line="240" w:lineRule="auto"/>
              <w:ind w:left="80"/>
              <w:jc w:val="center"/>
              <w:rPr>
                <w:color w:val="000000"/>
                <w:sz w:val="18"/>
                <w:szCs w:val="18"/>
              </w:rPr>
            </w:pPr>
            <w:r>
              <w:rPr>
                <w:sz w:val="18"/>
                <w:szCs w:val="18"/>
              </w:rPr>
              <w:t xml:space="preserve">Introduction of Non-native Organisms (Accidental or Intentional) </w:t>
            </w:r>
          </w:p>
        </w:tc>
      </w:tr>
      <w:tr w:rsidR="000563F3" w14:paraId="094E475C" w14:textId="77777777">
        <w:trPr>
          <w:trHeight w:val="288"/>
          <w:jc w:val="center"/>
        </w:trPr>
        <w:tc>
          <w:tcPr>
            <w:tcW w:w="539" w:type="pct"/>
            <w:shd w:val="clear" w:color="auto" w:fill="80C4D6"/>
            <w:vAlign w:val="center"/>
          </w:tcPr>
          <w:p w14:paraId="5DCFB40D" w14:textId="77777777" w:rsidR="000563F3" w:rsidRDefault="00C73BEB">
            <w:pPr>
              <w:spacing w:line="240" w:lineRule="auto"/>
              <w:ind w:left="80"/>
              <w:jc w:val="center"/>
              <w:rPr>
                <w:b/>
                <w:color w:val="000000"/>
                <w:sz w:val="18"/>
                <w:szCs w:val="18"/>
              </w:rPr>
            </w:pPr>
            <w:r>
              <w:rPr>
                <w:b/>
                <w:sz w:val="18"/>
                <w:szCs w:val="18"/>
              </w:rPr>
              <w:t>MA34042</w:t>
            </w:r>
          </w:p>
        </w:tc>
        <w:tc>
          <w:tcPr>
            <w:tcW w:w="837" w:type="pct"/>
            <w:shd w:val="clear" w:color="auto" w:fill="80C4D6"/>
            <w:vAlign w:val="center"/>
          </w:tcPr>
          <w:p w14:paraId="043B307E" w14:textId="77777777" w:rsidR="000563F3" w:rsidRDefault="00C73BEB">
            <w:pPr>
              <w:spacing w:line="240" w:lineRule="auto"/>
              <w:ind w:left="80"/>
              <w:jc w:val="center"/>
              <w:rPr>
                <w:b/>
                <w:color w:val="000000"/>
                <w:sz w:val="18"/>
                <w:szCs w:val="18"/>
              </w:rPr>
            </w:pPr>
            <w:r>
              <w:rPr>
                <w:b/>
                <w:sz w:val="18"/>
                <w:szCs w:val="18"/>
              </w:rPr>
              <w:t>Leverett Pond</w:t>
            </w:r>
          </w:p>
        </w:tc>
        <w:tc>
          <w:tcPr>
            <w:tcW w:w="483" w:type="pct"/>
            <w:shd w:val="clear" w:color="auto" w:fill="80C4D6"/>
            <w:vAlign w:val="center"/>
          </w:tcPr>
          <w:p w14:paraId="6DBFF61C" w14:textId="77777777" w:rsidR="000563F3" w:rsidRDefault="00C73BEB">
            <w:pPr>
              <w:spacing w:line="240" w:lineRule="auto"/>
              <w:ind w:left="80"/>
              <w:jc w:val="center"/>
              <w:rPr>
                <w:b/>
                <w:color w:val="000000"/>
                <w:sz w:val="18"/>
                <w:szCs w:val="18"/>
              </w:rPr>
            </w:pPr>
            <w:r>
              <w:rPr>
                <w:b/>
                <w:sz w:val="18"/>
                <w:szCs w:val="18"/>
              </w:rPr>
              <w:t>4A</w:t>
            </w:r>
          </w:p>
        </w:tc>
        <w:tc>
          <w:tcPr>
            <w:tcW w:w="831" w:type="pct"/>
            <w:shd w:val="clear" w:color="auto" w:fill="DAEEF3"/>
            <w:vAlign w:val="center"/>
          </w:tcPr>
          <w:p w14:paraId="7851940B" w14:textId="77777777" w:rsidR="000563F3" w:rsidRDefault="00C73BEB">
            <w:pPr>
              <w:spacing w:line="240" w:lineRule="auto"/>
              <w:ind w:left="80"/>
              <w:jc w:val="center"/>
              <w:rPr>
                <w:color w:val="000000"/>
                <w:sz w:val="18"/>
                <w:szCs w:val="18"/>
              </w:rPr>
            </w:pPr>
            <w:r>
              <w:rPr>
                <w:sz w:val="18"/>
                <w:szCs w:val="18"/>
              </w:rPr>
              <w:t>Primary Contact Recreation</w:t>
            </w:r>
          </w:p>
        </w:tc>
        <w:tc>
          <w:tcPr>
            <w:tcW w:w="898" w:type="pct"/>
            <w:shd w:val="clear" w:color="auto" w:fill="DAEEF3"/>
            <w:vAlign w:val="center"/>
          </w:tcPr>
          <w:p w14:paraId="6CA95E35" w14:textId="77777777" w:rsidR="000563F3" w:rsidRDefault="00C73BEB">
            <w:pPr>
              <w:spacing w:line="240" w:lineRule="auto"/>
              <w:ind w:left="80"/>
              <w:jc w:val="center"/>
              <w:rPr>
                <w:color w:val="000000"/>
                <w:sz w:val="18"/>
                <w:szCs w:val="18"/>
              </w:rPr>
            </w:pPr>
            <w:r>
              <w:rPr>
                <w:sz w:val="18"/>
                <w:szCs w:val="18"/>
              </w:rPr>
              <w:t xml:space="preserve">Nutrient/Eutrophication Biological Indicators </w:t>
            </w:r>
          </w:p>
        </w:tc>
        <w:tc>
          <w:tcPr>
            <w:tcW w:w="1412" w:type="pct"/>
            <w:shd w:val="clear" w:color="auto" w:fill="DAEEF3"/>
            <w:vAlign w:val="center"/>
          </w:tcPr>
          <w:p w14:paraId="38900CF8" w14:textId="77777777" w:rsidR="000563F3" w:rsidRDefault="00C73BEB">
            <w:pPr>
              <w:spacing w:line="240" w:lineRule="auto"/>
              <w:ind w:left="80"/>
              <w:jc w:val="center"/>
              <w:rPr>
                <w:color w:val="000000"/>
                <w:sz w:val="18"/>
                <w:szCs w:val="18"/>
              </w:rPr>
            </w:pPr>
            <w:r>
              <w:rPr>
                <w:sz w:val="18"/>
                <w:szCs w:val="18"/>
              </w:rPr>
              <w:t xml:space="preserve">Internal Nutrient Recycling </w:t>
            </w:r>
          </w:p>
        </w:tc>
      </w:tr>
      <w:tr w:rsidR="000563F3" w14:paraId="5F633E3B" w14:textId="77777777">
        <w:trPr>
          <w:trHeight w:val="288"/>
          <w:jc w:val="center"/>
        </w:trPr>
        <w:tc>
          <w:tcPr>
            <w:tcW w:w="539" w:type="pct"/>
            <w:shd w:val="clear" w:color="auto" w:fill="80C4D6"/>
            <w:vAlign w:val="center"/>
          </w:tcPr>
          <w:p w14:paraId="1B144FEB" w14:textId="77777777" w:rsidR="000563F3" w:rsidRDefault="00C73BEB">
            <w:pPr>
              <w:spacing w:line="240" w:lineRule="auto"/>
              <w:ind w:left="80"/>
              <w:jc w:val="center"/>
              <w:rPr>
                <w:b/>
                <w:color w:val="000000"/>
                <w:sz w:val="18"/>
                <w:szCs w:val="18"/>
              </w:rPr>
            </w:pPr>
            <w:r>
              <w:rPr>
                <w:b/>
                <w:sz w:val="18"/>
                <w:szCs w:val="18"/>
              </w:rPr>
              <w:t>MA34042</w:t>
            </w:r>
          </w:p>
        </w:tc>
        <w:tc>
          <w:tcPr>
            <w:tcW w:w="837" w:type="pct"/>
            <w:shd w:val="clear" w:color="auto" w:fill="80C4D6"/>
            <w:vAlign w:val="center"/>
          </w:tcPr>
          <w:p w14:paraId="754AA663" w14:textId="77777777" w:rsidR="000563F3" w:rsidRDefault="00C73BEB">
            <w:pPr>
              <w:spacing w:line="240" w:lineRule="auto"/>
              <w:ind w:left="80"/>
              <w:jc w:val="center"/>
              <w:rPr>
                <w:b/>
                <w:color w:val="000000"/>
                <w:sz w:val="18"/>
                <w:szCs w:val="18"/>
              </w:rPr>
            </w:pPr>
            <w:r>
              <w:rPr>
                <w:b/>
                <w:sz w:val="18"/>
                <w:szCs w:val="18"/>
              </w:rPr>
              <w:t>Leverett Pond</w:t>
            </w:r>
          </w:p>
        </w:tc>
        <w:tc>
          <w:tcPr>
            <w:tcW w:w="483" w:type="pct"/>
            <w:shd w:val="clear" w:color="auto" w:fill="80C4D6"/>
            <w:vAlign w:val="center"/>
          </w:tcPr>
          <w:p w14:paraId="4BDE10C3" w14:textId="77777777" w:rsidR="000563F3" w:rsidRDefault="00C73BEB">
            <w:pPr>
              <w:spacing w:line="240" w:lineRule="auto"/>
              <w:ind w:left="80"/>
              <w:jc w:val="center"/>
              <w:rPr>
                <w:b/>
                <w:color w:val="000000"/>
                <w:sz w:val="18"/>
                <w:szCs w:val="18"/>
              </w:rPr>
            </w:pPr>
            <w:r>
              <w:rPr>
                <w:b/>
                <w:sz w:val="18"/>
                <w:szCs w:val="18"/>
              </w:rPr>
              <w:t>4A</w:t>
            </w:r>
          </w:p>
        </w:tc>
        <w:tc>
          <w:tcPr>
            <w:tcW w:w="831" w:type="pct"/>
            <w:shd w:val="clear" w:color="auto" w:fill="DAEEF3"/>
            <w:vAlign w:val="center"/>
          </w:tcPr>
          <w:p w14:paraId="2135D8CA" w14:textId="77777777" w:rsidR="000563F3" w:rsidRDefault="00C73BEB">
            <w:pPr>
              <w:spacing w:line="240" w:lineRule="auto"/>
              <w:ind w:left="80"/>
              <w:jc w:val="center"/>
              <w:rPr>
                <w:color w:val="000000"/>
                <w:sz w:val="18"/>
                <w:szCs w:val="18"/>
              </w:rPr>
            </w:pPr>
            <w:r>
              <w:rPr>
                <w:sz w:val="18"/>
                <w:szCs w:val="18"/>
              </w:rPr>
              <w:t>Primary Contact Recreation</w:t>
            </w:r>
          </w:p>
        </w:tc>
        <w:tc>
          <w:tcPr>
            <w:tcW w:w="898" w:type="pct"/>
            <w:shd w:val="clear" w:color="auto" w:fill="DAEEF3"/>
            <w:vAlign w:val="center"/>
          </w:tcPr>
          <w:p w14:paraId="29CA8FF5" w14:textId="77777777" w:rsidR="000563F3" w:rsidRDefault="00C73BEB">
            <w:pPr>
              <w:spacing w:line="240" w:lineRule="auto"/>
              <w:ind w:left="80"/>
              <w:jc w:val="center"/>
              <w:rPr>
                <w:color w:val="000000"/>
                <w:sz w:val="18"/>
                <w:szCs w:val="18"/>
              </w:rPr>
            </w:pPr>
            <w:r>
              <w:rPr>
                <w:sz w:val="18"/>
                <w:szCs w:val="18"/>
              </w:rPr>
              <w:t xml:space="preserve">Nutrient/Eutrophication Biological Indicators </w:t>
            </w:r>
          </w:p>
        </w:tc>
        <w:tc>
          <w:tcPr>
            <w:tcW w:w="1412" w:type="pct"/>
            <w:shd w:val="clear" w:color="auto" w:fill="DAEEF3"/>
            <w:vAlign w:val="center"/>
          </w:tcPr>
          <w:p w14:paraId="5B0163EC" w14:textId="77777777" w:rsidR="000563F3" w:rsidRDefault="00C73BEB">
            <w:pPr>
              <w:spacing w:line="240" w:lineRule="auto"/>
              <w:ind w:left="80"/>
              <w:jc w:val="center"/>
              <w:rPr>
                <w:color w:val="000000"/>
                <w:sz w:val="18"/>
                <w:szCs w:val="18"/>
              </w:rPr>
            </w:pPr>
            <w:r>
              <w:rPr>
                <w:sz w:val="18"/>
                <w:szCs w:val="18"/>
              </w:rPr>
              <w:t xml:space="preserve">On-site Treatment Systems (Septic Systems and Similar Decentralized Systems) </w:t>
            </w:r>
          </w:p>
        </w:tc>
      </w:tr>
      <w:tr w:rsidR="000563F3" w14:paraId="72003821" w14:textId="77777777">
        <w:trPr>
          <w:trHeight w:val="288"/>
          <w:jc w:val="center"/>
        </w:trPr>
        <w:tc>
          <w:tcPr>
            <w:tcW w:w="539" w:type="pct"/>
            <w:shd w:val="clear" w:color="auto" w:fill="80C4D6"/>
            <w:vAlign w:val="center"/>
          </w:tcPr>
          <w:p w14:paraId="7D57540B" w14:textId="77777777" w:rsidR="000563F3" w:rsidRDefault="00C73BEB">
            <w:pPr>
              <w:spacing w:line="240" w:lineRule="auto"/>
              <w:ind w:left="80"/>
              <w:jc w:val="center"/>
              <w:rPr>
                <w:b/>
                <w:color w:val="000000"/>
                <w:sz w:val="18"/>
                <w:szCs w:val="18"/>
              </w:rPr>
            </w:pPr>
            <w:r>
              <w:rPr>
                <w:b/>
                <w:sz w:val="18"/>
                <w:szCs w:val="18"/>
              </w:rPr>
              <w:t>MA34042</w:t>
            </w:r>
          </w:p>
        </w:tc>
        <w:tc>
          <w:tcPr>
            <w:tcW w:w="837" w:type="pct"/>
            <w:shd w:val="clear" w:color="auto" w:fill="80C4D6"/>
            <w:vAlign w:val="center"/>
          </w:tcPr>
          <w:p w14:paraId="1A401871" w14:textId="77777777" w:rsidR="000563F3" w:rsidRDefault="00C73BEB">
            <w:pPr>
              <w:spacing w:line="240" w:lineRule="auto"/>
              <w:ind w:left="80"/>
              <w:jc w:val="center"/>
              <w:rPr>
                <w:b/>
                <w:color w:val="000000"/>
                <w:sz w:val="18"/>
                <w:szCs w:val="18"/>
              </w:rPr>
            </w:pPr>
            <w:r>
              <w:rPr>
                <w:b/>
                <w:sz w:val="18"/>
                <w:szCs w:val="18"/>
              </w:rPr>
              <w:t>Leverett Pond</w:t>
            </w:r>
          </w:p>
        </w:tc>
        <w:tc>
          <w:tcPr>
            <w:tcW w:w="483" w:type="pct"/>
            <w:shd w:val="clear" w:color="auto" w:fill="80C4D6"/>
            <w:vAlign w:val="center"/>
          </w:tcPr>
          <w:p w14:paraId="27F67700" w14:textId="77777777" w:rsidR="000563F3" w:rsidRDefault="00C73BEB">
            <w:pPr>
              <w:spacing w:line="240" w:lineRule="auto"/>
              <w:ind w:left="80"/>
              <w:jc w:val="center"/>
              <w:rPr>
                <w:b/>
                <w:color w:val="000000"/>
                <w:sz w:val="18"/>
                <w:szCs w:val="18"/>
              </w:rPr>
            </w:pPr>
            <w:r>
              <w:rPr>
                <w:b/>
                <w:sz w:val="18"/>
                <w:szCs w:val="18"/>
              </w:rPr>
              <w:t>4A</w:t>
            </w:r>
          </w:p>
        </w:tc>
        <w:tc>
          <w:tcPr>
            <w:tcW w:w="831" w:type="pct"/>
            <w:shd w:val="clear" w:color="auto" w:fill="DAEEF3"/>
            <w:vAlign w:val="center"/>
          </w:tcPr>
          <w:p w14:paraId="35400D92" w14:textId="77777777" w:rsidR="000563F3" w:rsidRDefault="00C73BEB">
            <w:pPr>
              <w:spacing w:line="240" w:lineRule="auto"/>
              <w:ind w:left="80"/>
              <w:jc w:val="center"/>
              <w:rPr>
                <w:color w:val="000000"/>
                <w:sz w:val="18"/>
                <w:szCs w:val="18"/>
              </w:rPr>
            </w:pPr>
            <w:r>
              <w:rPr>
                <w:sz w:val="18"/>
                <w:szCs w:val="18"/>
              </w:rPr>
              <w:t>Primary Contact Recreation</w:t>
            </w:r>
          </w:p>
        </w:tc>
        <w:tc>
          <w:tcPr>
            <w:tcW w:w="898" w:type="pct"/>
            <w:shd w:val="clear" w:color="auto" w:fill="DAEEF3"/>
            <w:vAlign w:val="center"/>
          </w:tcPr>
          <w:p w14:paraId="75557A52" w14:textId="77777777" w:rsidR="000563F3" w:rsidRDefault="00C73BEB">
            <w:pPr>
              <w:spacing w:line="240" w:lineRule="auto"/>
              <w:ind w:left="80"/>
              <w:jc w:val="center"/>
              <w:rPr>
                <w:color w:val="000000"/>
                <w:sz w:val="18"/>
                <w:szCs w:val="18"/>
              </w:rPr>
            </w:pPr>
            <w:r>
              <w:rPr>
                <w:sz w:val="18"/>
                <w:szCs w:val="18"/>
              </w:rPr>
              <w:t xml:space="preserve">Nutrient/Eutrophication Biological Indicators </w:t>
            </w:r>
          </w:p>
        </w:tc>
        <w:tc>
          <w:tcPr>
            <w:tcW w:w="1412" w:type="pct"/>
            <w:shd w:val="clear" w:color="auto" w:fill="DAEEF3"/>
            <w:vAlign w:val="center"/>
          </w:tcPr>
          <w:p w14:paraId="6B428549" w14:textId="77777777" w:rsidR="000563F3" w:rsidRDefault="00C73BEB">
            <w:pPr>
              <w:spacing w:line="240" w:lineRule="auto"/>
              <w:ind w:left="80"/>
              <w:jc w:val="center"/>
              <w:rPr>
                <w:color w:val="000000"/>
                <w:sz w:val="18"/>
                <w:szCs w:val="18"/>
              </w:rPr>
            </w:pPr>
            <w:r>
              <w:rPr>
                <w:sz w:val="18"/>
                <w:szCs w:val="18"/>
              </w:rPr>
              <w:t xml:space="preserve">Rural (Residential Areas) </w:t>
            </w:r>
          </w:p>
        </w:tc>
      </w:tr>
      <w:tr w:rsidR="000563F3" w14:paraId="0162357D" w14:textId="77777777">
        <w:trPr>
          <w:trHeight w:val="288"/>
          <w:jc w:val="center"/>
        </w:trPr>
        <w:tc>
          <w:tcPr>
            <w:tcW w:w="539" w:type="pct"/>
            <w:shd w:val="clear" w:color="auto" w:fill="80C4D6"/>
            <w:vAlign w:val="center"/>
          </w:tcPr>
          <w:p w14:paraId="0D763883" w14:textId="77777777" w:rsidR="000563F3" w:rsidRDefault="00C73BEB">
            <w:pPr>
              <w:spacing w:line="240" w:lineRule="auto"/>
              <w:ind w:left="80"/>
              <w:jc w:val="center"/>
              <w:rPr>
                <w:b/>
                <w:color w:val="000000"/>
                <w:sz w:val="18"/>
                <w:szCs w:val="18"/>
              </w:rPr>
            </w:pPr>
            <w:r>
              <w:rPr>
                <w:b/>
                <w:sz w:val="18"/>
                <w:szCs w:val="18"/>
              </w:rPr>
              <w:t>MA34042</w:t>
            </w:r>
          </w:p>
        </w:tc>
        <w:tc>
          <w:tcPr>
            <w:tcW w:w="837" w:type="pct"/>
            <w:shd w:val="clear" w:color="auto" w:fill="80C4D6"/>
            <w:vAlign w:val="center"/>
          </w:tcPr>
          <w:p w14:paraId="0B62AA12" w14:textId="77777777" w:rsidR="000563F3" w:rsidRDefault="00C73BEB">
            <w:pPr>
              <w:spacing w:line="240" w:lineRule="auto"/>
              <w:ind w:left="80"/>
              <w:jc w:val="center"/>
              <w:rPr>
                <w:b/>
                <w:color w:val="000000"/>
                <w:sz w:val="18"/>
                <w:szCs w:val="18"/>
              </w:rPr>
            </w:pPr>
            <w:r>
              <w:rPr>
                <w:b/>
                <w:sz w:val="18"/>
                <w:szCs w:val="18"/>
              </w:rPr>
              <w:t>Leverett Pond</w:t>
            </w:r>
          </w:p>
        </w:tc>
        <w:tc>
          <w:tcPr>
            <w:tcW w:w="483" w:type="pct"/>
            <w:shd w:val="clear" w:color="auto" w:fill="80C4D6"/>
            <w:vAlign w:val="center"/>
          </w:tcPr>
          <w:p w14:paraId="63233C05" w14:textId="77777777" w:rsidR="000563F3" w:rsidRDefault="00C73BEB">
            <w:pPr>
              <w:spacing w:line="240" w:lineRule="auto"/>
              <w:ind w:left="80"/>
              <w:jc w:val="center"/>
              <w:rPr>
                <w:b/>
                <w:color w:val="000000"/>
                <w:sz w:val="18"/>
                <w:szCs w:val="18"/>
              </w:rPr>
            </w:pPr>
            <w:r>
              <w:rPr>
                <w:b/>
                <w:sz w:val="18"/>
                <w:szCs w:val="18"/>
              </w:rPr>
              <w:t>4A</w:t>
            </w:r>
          </w:p>
        </w:tc>
        <w:tc>
          <w:tcPr>
            <w:tcW w:w="831" w:type="pct"/>
            <w:shd w:val="clear" w:color="auto" w:fill="DAEEF3"/>
            <w:vAlign w:val="center"/>
          </w:tcPr>
          <w:p w14:paraId="59C27098" w14:textId="77777777" w:rsidR="000563F3" w:rsidRDefault="00C73BEB">
            <w:pPr>
              <w:spacing w:line="240" w:lineRule="auto"/>
              <w:ind w:left="80"/>
              <w:jc w:val="center"/>
              <w:rPr>
                <w:color w:val="000000"/>
                <w:sz w:val="18"/>
                <w:szCs w:val="18"/>
              </w:rPr>
            </w:pPr>
            <w:r>
              <w:rPr>
                <w:sz w:val="18"/>
                <w:szCs w:val="18"/>
              </w:rPr>
              <w:t>Secondary Contact Recreation</w:t>
            </w:r>
          </w:p>
        </w:tc>
        <w:tc>
          <w:tcPr>
            <w:tcW w:w="898" w:type="pct"/>
            <w:shd w:val="clear" w:color="auto" w:fill="DAEEF3"/>
            <w:vAlign w:val="center"/>
          </w:tcPr>
          <w:p w14:paraId="13665CD3" w14:textId="77777777" w:rsidR="000563F3" w:rsidRDefault="00C73BEB">
            <w:pPr>
              <w:spacing w:line="240" w:lineRule="auto"/>
              <w:ind w:left="80"/>
              <w:jc w:val="center"/>
              <w:rPr>
                <w:color w:val="000000"/>
                <w:sz w:val="18"/>
                <w:szCs w:val="18"/>
              </w:rPr>
            </w:pPr>
            <w:r>
              <w:rPr>
                <w:sz w:val="18"/>
                <w:szCs w:val="18"/>
              </w:rPr>
              <w:t xml:space="preserve">Eurasian Water Milfoil, Myriophyllum spicatum </w:t>
            </w:r>
          </w:p>
        </w:tc>
        <w:tc>
          <w:tcPr>
            <w:tcW w:w="1412" w:type="pct"/>
            <w:shd w:val="clear" w:color="auto" w:fill="DAEEF3"/>
            <w:vAlign w:val="center"/>
          </w:tcPr>
          <w:p w14:paraId="5903C9D1" w14:textId="77777777" w:rsidR="000563F3" w:rsidRDefault="00C73BEB">
            <w:pPr>
              <w:spacing w:line="240" w:lineRule="auto"/>
              <w:ind w:left="80"/>
              <w:jc w:val="center"/>
              <w:rPr>
                <w:color w:val="000000"/>
                <w:sz w:val="18"/>
                <w:szCs w:val="18"/>
              </w:rPr>
            </w:pPr>
            <w:r>
              <w:rPr>
                <w:sz w:val="18"/>
                <w:szCs w:val="18"/>
              </w:rPr>
              <w:t xml:space="preserve">Introduction of Non-native Organisms (Accidental or Intentional) </w:t>
            </w:r>
          </w:p>
        </w:tc>
      </w:tr>
      <w:tr w:rsidR="000563F3" w14:paraId="3DFD82E2" w14:textId="77777777">
        <w:trPr>
          <w:trHeight w:val="288"/>
          <w:jc w:val="center"/>
        </w:trPr>
        <w:tc>
          <w:tcPr>
            <w:tcW w:w="539" w:type="pct"/>
            <w:shd w:val="clear" w:color="auto" w:fill="80C4D6"/>
            <w:vAlign w:val="center"/>
          </w:tcPr>
          <w:p w14:paraId="2FAAB8BB" w14:textId="77777777" w:rsidR="000563F3" w:rsidRDefault="00C73BEB">
            <w:pPr>
              <w:spacing w:line="240" w:lineRule="auto"/>
              <w:ind w:left="80"/>
              <w:jc w:val="center"/>
              <w:rPr>
                <w:rFonts w:cstheme="minorHAnsi"/>
                <w:b/>
                <w:sz w:val="18"/>
                <w:szCs w:val="18"/>
              </w:rPr>
            </w:pPr>
            <w:r>
              <w:rPr>
                <w:b/>
                <w:sz w:val="18"/>
                <w:szCs w:val="18"/>
              </w:rPr>
              <w:t>MA34042</w:t>
            </w:r>
          </w:p>
        </w:tc>
        <w:tc>
          <w:tcPr>
            <w:tcW w:w="837" w:type="pct"/>
            <w:shd w:val="clear" w:color="auto" w:fill="80C4D6"/>
            <w:vAlign w:val="center"/>
          </w:tcPr>
          <w:p w14:paraId="437D99E1" w14:textId="77777777" w:rsidR="000563F3" w:rsidRDefault="00C73BEB">
            <w:pPr>
              <w:spacing w:line="240" w:lineRule="auto"/>
              <w:ind w:left="80"/>
              <w:jc w:val="center"/>
              <w:rPr>
                <w:rFonts w:cstheme="minorHAnsi"/>
                <w:b/>
                <w:sz w:val="18"/>
                <w:szCs w:val="18"/>
              </w:rPr>
            </w:pPr>
            <w:r>
              <w:rPr>
                <w:b/>
                <w:sz w:val="18"/>
                <w:szCs w:val="18"/>
              </w:rPr>
              <w:t>Leverett Pond</w:t>
            </w:r>
          </w:p>
        </w:tc>
        <w:tc>
          <w:tcPr>
            <w:tcW w:w="483" w:type="pct"/>
            <w:shd w:val="clear" w:color="auto" w:fill="80C4D6"/>
            <w:vAlign w:val="center"/>
          </w:tcPr>
          <w:p w14:paraId="448517B4"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40EB3725" w14:textId="77777777" w:rsidR="000563F3" w:rsidRDefault="00C73BEB">
            <w:pPr>
              <w:spacing w:line="240" w:lineRule="auto"/>
              <w:ind w:left="80"/>
              <w:jc w:val="center"/>
              <w:rPr>
                <w:rFonts w:cstheme="minorHAnsi"/>
                <w:sz w:val="18"/>
                <w:szCs w:val="18"/>
              </w:rPr>
            </w:pPr>
            <w:r>
              <w:rPr>
                <w:sz w:val="18"/>
                <w:szCs w:val="18"/>
              </w:rPr>
              <w:t>Secondary Contact Recreation</w:t>
            </w:r>
          </w:p>
        </w:tc>
        <w:tc>
          <w:tcPr>
            <w:tcW w:w="898" w:type="pct"/>
            <w:shd w:val="clear" w:color="auto" w:fill="DAEEF3"/>
            <w:vAlign w:val="center"/>
          </w:tcPr>
          <w:p w14:paraId="1AAF6FB8" w14:textId="77777777" w:rsidR="000563F3" w:rsidRDefault="00C73BEB">
            <w:pPr>
              <w:spacing w:line="240" w:lineRule="auto"/>
              <w:ind w:left="80"/>
              <w:jc w:val="center"/>
              <w:rPr>
                <w:rFonts w:cstheme="minorHAnsi"/>
                <w:sz w:val="18"/>
                <w:szCs w:val="18"/>
              </w:rPr>
            </w:pPr>
            <w:r>
              <w:rPr>
                <w:sz w:val="18"/>
                <w:szCs w:val="18"/>
              </w:rPr>
              <w:t xml:space="preserve">Non-Native Aquatic Plants </w:t>
            </w:r>
          </w:p>
        </w:tc>
        <w:tc>
          <w:tcPr>
            <w:tcW w:w="1412" w:type="pct"/>
            <w:shd w:val="clear" w:color="auto" w:fill="DAEEF3"/>
            <w:vAlign w:val="center"/>
          </w:tcPr>
          <w:p w14:paraId="575DA130" w14:textId="77777777" w:rsidR="000563F3" w:rsidRDefault="00C73BEB">
            <w:pPr>
              <w:spacing w:line="240" w:lineRule="auto"/>
              <w:ind w:left="80"/>
              <w:jc w:val="center"/>
              <w:rPr>
                <w:rFonts w:cstheme="minorHAnsi"/>
                <w:sz w:val="18"/>
                <w:szCs w:val="18"/>
              </w:rPr>
            </w:pPr>
            <w:r>
              <w:rPr>
                <w:sz w:val="18"/>
                <w:szCs w:val="18"/>
              </w:rPr>
              <w:t>Introduction of Non-native Organ</w:t>
            </w:r>
            <w:r>
              <w:rPr>
                <w:sz w:val="18"/>
                <w:szCs w:val="18"/>
              </w:rPr>
              <w:t xml:space="preserve">isms (Accidental or Intentional) </w:t>
            </w:r>
          </w:p>
        </w:tc>
      </w:tr>
      <w:tr w:rsidR="000563F3" w14:paraId="12E1A1C5" w14:textId="77777777">
        <w:trPr>
          <w:trHeight w:val="288"/>
          <w:jc w:val="center"/>
        </w:trPr>
        <w:tc>
          <w:tcPr>
            <w:tcW w:w="539" w:type="pct"/>
            <w:shd w:val="clear" w:color="auto" w:fill="80C4D6"/>
            <w:vAlign w:val="center"/>
          </w:tcPr>
          <w:p w14:paraId="4192E6C7" w14:textId="77777777" w:rsidR="000563F3" w:rsidRDefault="00C73BEB">
            <w:pPr>
              <w:spacing w:line="240" w:lineRule="auto"/>
              <w:ind w:left="80"/>
              <w:jc w:val="center"/>
              <w:rPr>
                <w:rFonts w:cstheme="minorHAnsi"/>
                <w:b/>
                <w:sz w:val="18"/>
                <w:szCs w:val="18"/>
              </w:rPr>
            </w:pPr>
            <w:r>
              <w:rPr>
                <w:b/>
                <w:sz w:val="18"/>
                <w:szCs w:val="18"/>
              </w:rPr>
              <w:lastRenderedPageBreak/>
              <w:t>MA34042</w:t>
            </w:r>
          </w:p>
        </w:tc>
        <w:tc>
          <w:tcPr>
            <w:tcW w:w="837" w:type="pct"/>
            <w:shd w:val="clear" w:color="auto" w:fill="80C4D6"/>
            <w:vAlign w:val="center"/>
          </w:tcPr>
          <w:p w14:paraId="3BAC2F7E" w14:textId="77777777" w:rsidR="000563F3" w:rsidRDefault="00C73BEB">
            <w:pPr>
              <w:spacing w:line="240" w:lineRule="auto"/>
              <w:ind w:left="80"/>
              <w:jc w:val="center"/>
              <w:rPr>
                <w:rFonts w:cstheme="minorHAnsi"/>
                <w:b/>
                <w:sz w:val="18"/>
                <w:szCs w:val="18"/>
              </w:rPr>
            </w:pPr>
            <w:r>
              <w:rPr>
                <w:b/>
                <w:sz w:val="18"/>
                <w:szCs w:val="18"/>
              </w:rPr>
              <w:t>Leverett Pond</w:t>
            </w:r>
          </w:p>
        </w:tc>
        <w:tc>
          <w:tcPr>
            <w:tcW w:w="483" w:type="pct"/>
            <w:shd w:val="clear" w:color="auto" w:fill="80C4D6"/>
            <w:vAlign w:val="center"/>
          </w:tcPr>
          <w:p w14:paraId="57A6CE63"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35488F19" w14:textId="77777777" w:rsidR="000563F3" w:rsidRDefault="00C73BEB">
            <w:pPr>
              <w:spacing w:line="240" w:lineRule="auto"/>
              <w:ind w:left="80"/>
              <w:jc w:val="center"/>
              <w:rPr>
                <w:rFonts w:cstheme="minorHAnsi"/>
                <w:sz w:val="18"/>
                <w:szCs w:val="18"/>
              </w:rPr>
            </w:pPr>
            <w:r>
              <w:rPr>
                <w:sz w:val="18"/>
                <w:szCs w:val="18"/>
              </w:rPr>
              <w:t>Secondary Contact Recreation</w:t>
            </w:r>
          </w:p>
        </w:tc>
        <w:tc>
          <w:tcPr>
            <w:tcW w:w="898" w:type="pct"/>
            <w:shd w:val="clear" w:color="auto" w:fill="DAEEF3"/>
            <w:vAlign w:val="center"/>
          </w:tcPr>
          <w:p w14:paraId="3BA67179" w14:textId="77777777" w:rsidR="000563F3" w:rsidRDefault="00C73BEB">
            <w:pPr>
              <w:spacing w:line="240" w:lineRule="auto"/>
              <w:ind w:left="80"/>
              <w:jc w:val="center"/>
              <w:rPr>
                <w:rFonts w:cstheme="minorHAnsi"/>
                <w:sz w:val="18"/>
                <w:szCs w:val="18"/>
              </w:rPr>
            </w:pPr>
            <w:r>
              <w:rPr>
                <w:sz w:val="18"/>
                <w:szCs w:val="18"/>
              </w:rPr>
              <w:t xml:space="preserve">Nutrient/Eutrophication Biological Indicators </w:t>
            </w:r>
          </w:p>
        </w:tc>
        <w:tc>
          <w:tcPr>
            <w:tcW w:w="1412" w:type="pct"/>
            <w:shd w:val="clear" w:color="auto" w:fill="DAEEF3"/>
            <w:vAlign w:val="center"/>
          </w:tcPr>
          <w:p w14:paraId="7B5BFC0E" w14:textId="77777777" w:rsidR="000563F3" w:rsidRDefault="00C73BEB">
            <w:pPr>
              <w:spacing w:line="240" w:lineRule="auto"/>
              <w:ind w:left="80"/>
              <w:jc w:val="center"/>
              <w:rPr>
                <w:rFonts w:cstheme="minorHAnsi"/>
                <w:sz w:val="18"/>
                <w:szCs w:val="18"/>
              </w:rPr>
            </w:pPr>
            <w:r>
              <w:rPr>
                <w:sz w:val="18"/>
                <w:szCs w:val="18"/>
              </w:rPr>
              <w:t xml:space="preserve">Rural (Residential Areas) </w:t>
            </w:r>
          </w:p>
        </w:tc>
      </w:tr>
      <w:tr w:rsidR="000563F3" w14:paraId="4CD581D4" w14:textId="77777777">
        <w:trPr>
          <w:trHeight w:val="288"/>
          <w:jc w:val="center"/>
        </w:trPr>
        <w:tc>
          <w:tcPr>
            <w:tcW w:w="539" w:type="pct"/>
            <w:shd w:val="clear" w:color="auto" w:fill="80C4D6"/>
            <w:vAlign w:val="center"/>
          </w:tcPr>
          <w:p w14:paraId="7507BFA1" w14:textId="77777777" w:rsidR="000563F3" w:rsidRDefault="00C73BEB">
            <w:pPr>
              <w:spacing w:line="240" w:lineRule="auto"/>
              <w:ind w:left="80"/>
              <w:jc w:val="center"/>
              <w:rPr>
                <w:rFonts w:cstheme="minorHAnsi"/>
                <w:b/>
                <w:sz w:val="18"/>
                <w:szCs w:val="18"/>
              </w:rPr>
            </w:pPr>
            <w:r>
              <w:rPr>
                <w:b/>
                <w:sz w:val="18"/>
                <w:szCs w:val="18"/>
              </w:rPr>
              <w:t>MA34042</w:t>
            </w:r>
          </w:p>
        </w:tc>
        <w:tc>
          <w:tcPr>
            <w:tcW w:w="837" w:type="pct"/>
            <w:shd w:val="clear" w:color="auto" w:fill="80C4D6"/>
            <w:vAlign w:val="center"/>
          </w:tcPr>
          <w:p w14:paraId="454F851D" w14:textId="77777777" w:rsidR="000563F3" w:rsidRDefault="00C73BEB">
            <w:pPr>
              <w:spacing w:line="240" w:lineRule="auto"/>
              <w:ind w:left="80"/>
              <w:jc w:val="center"/>
              <w:rPr>
                <w:rFonts w:cstheme="minorHAnsi"/>
                <w:b/>
                <w:sz w:val="18"/>
                <w:szCs w:val="18"/>
              </w:rPr>
            </w:pPr>
            <w:r>
              <w:rPr>
                <w:b/>
                <w:sz w:val="18"/>
                <w:szCs w:val="18"/>
              </w:rPr>
              <w:t>Leverett Pond</w:t>
            </w:r>
          </w:p>
        </w:tc>
        <w:tc>
          <w:tcPr>
            <w:tcW w:w="483" w:type="pct"/>
            <w:shd w:val="clear" w:color="auto" w:fill="80C4D6"/>
            <w:vAlign w:val="center"/>
          </w:tcPr>
          <w:p w14:paraId="16B28CAB"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5ACB3B82" w14:textId="77777777" w:rsidR="000563F3" w:rsidRDefault="00C73BEB">
            <w:pPr>
              <w:spacing w:line="240" w:lineRule="auto"/>
              <w:ind w:left="80"/>
              <w:jc w:val="center"/>
              <w:rPr>
                <w:rFonts w:cstheme="minorHAnsi"/>
                <w:sz w:val="18"/>
                <w:szCs w:val="18"/>
              </w:rPr>
            </w:pPr>
            <w:r>
              <w:rPr>
                <w:sz w:val="18"/>
                <w:szCs w:val="18"/>
              </w:rPr>
              <w:t>Secondary Contact Recreation</w:t>
            </w:r>
          </w:p>
        </w:tc>
        <w:tc>
          <w:tcPr>
            <w:tcW w:w="898" w:type="pct"/>
            <w:shd w:val="clear" w:color="auto" w:fill="DAEEF3"/>
            <w:vAlign w:val="center"/>
          </w:tcPr>
          <w:p w14:paraId="41B6DDB1" w14:textId="77777777" w:rsidR="000563F3" w:rsidRDefault="00C73BEB">
            <w:pPr>
              <w:spacing w:line="240" w:lineRule="auto"/>
              <w:ind w:left="80"/>
              <w:jc w:val="center"/>
              <w:rPr>
                <w:rFonts w:cstheme="minorHAnsi"/>
                <w:sz w:val="18"/>
                <w:szCs w:val="18"/>
              </w:rPr>
            </w:pPr>
            <w:r>
              <w:rPr>
                <w:sz w:val="18"/>
                <w:szCs w:val="18"/>
              </w:rPr>
              <w:t xml:space="preserve">Nutrient/Eutrophication Biological Indicators </w:t>
            </w:r>
          </w:p>
        </w:tc>
        <w:tc>
          <w:tcPr>
            <w:tcW w:w="1412" w:type="pct"/>
            <w:shd w:val="clear" w:color="auto" w:fill="DAEEF3"/>
            <w:vAlign w:val="center"/>
          </w:tcPr>
          <w:p w14:paraId="1F63A59F" w14:textId="77777777" w:rsidR="000563F3" w:rsidRDefault="00C73BEB">
            <w:pPr>
              <w:spacing w:line="240" w:lineRule="auto"/>
              <w:ind w:left="80"/>
              <w:jc w:val="center"/>
              <w:rPr>
                <w:rFonts w:cstheme="minorHAnsi"/>
                <w:sz w:val="18"/>
                <w:szCs w:val="18"/>
              </w:rPr>
            </w:pPr>
            <w:r>
              <w:rPr>
                <w:sz w:val="18"/>
                <w:szCs w:val="18"/>
              </w:rPr>
              <w:t xml:space="preserve">Internal Nutrient Recycling </w:t>
            </w:r>
          </w:p>
        </w:tc>
      </w:tr>
      <w:tr w:rsidR="000563F3" w14:paraId="72EA134E" w14:textId="77777777">
        <w:trPr>
          <w:trHeight w:val="288"/>
          <w:jc w:val="center"/>
        </w:trPr>
        <w:tc>
          <w:tcPr>
            <w:tcW w:w="539" w:type="pct"/>
            <w:shd w:val="clear" w:color="auto" w:fill="80C4D6"/>
            <w:vAlign w:val="center"/>
          </w:tcPr>
          <w:p w14:paraId="35E27D47" w14:textId="77777777" w:rsidR="000563F3" w:rsidRDefault="00C73BEB">
            <w:pPr>
              <w:spacing w:line="240" w:lineRule="auto"/>
              <w:ind w:left="80"/>
              <w:jc w:val="center"/>
              <w:rPr>
                <w:rFonts w:cstheme="minorHAnsi"/>
                <w:b/>
                <w:sz w:val="18"/>
                <w:szCs w:val="18"/>
              </w:rPr>
            </w:pPr>
            <w:r>
              <w:rPr>
                <w:b/>
                <w:sz w:val="18"/>
                <w:szCs w:val="18"/>
              </w:rPr>
              <w:t>MA34042</w:t>
            </w:r>
          </w:p>
        </w:tc>
        <w:tc>
          <w:tcPr>
            <w:tcW w:w="837" w:type="pct"/>
            <w:shd w:val="clear" w:color="auto" w:fill="80C4D6"/>
            <w:vAlign w:val="center"/>
          </w:tcPr>
          <w:p w14:paraId="4CECEFC6" w14:textId="77777777" w:rsidR="000563F3" w:rsidRDefault="00C73BEB">
            <w:pPr>
              <w:spacing w:line="240" w:lineRule="auto"/>
              <w:ind w:left="80"/>
              <w:jc w:val="center"/>
              <w:rPr>
                <w:rFonts w:cstheme="minorHAnsi"/>
                <w:b/>
                <w:sz w:val="18"/>
                <w:szCs w:val="18"/>
              </w:rPr>
            </w:pPr>
            <w:r>
              <w:rPr>
                <w:b/>
                <w:sz w:val="18"/>
                <w:szCs w:val="18"/>
              </w:rPr>
              <w:t>Leverett Pond</w:t>
            </w:r>
          </w:p>
        </w:tc>
        <w:tc>
          <w:tcPr>
            <w:tcW w:w="483" w:type="pct"/>
            <w:shd w:val="clear" w:color="auto" w:fill="80C4D6"/>
            <w:vAlign w:val="center"/>
          </w:tcPr>
          <w:p w14:paraId="38B756BF"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6C87B2BA" w14:textId="77777777" w:rsidR="000563F3" w:rsidRDefault="00C73BEB">
            <w:pPr>
              <w:spacing w:line="240" w:lineRule="auto"/>
              <w:ind w:left="80"/>
              <w:jc w:val="center"/>
              <w:rPr>
                <w:rFonts w:cstheme="minorHAnsi"/>
                <w:sz w:val="18"/>
                <w:szCs w:val="18"/>
              </w:rPr>
            </w:pPr>
            <w:r>
              <w:rPr>
                <w:sz w:val="18"/>
                <w:szCs w:val="18"/>
              </w:rPr>
              <w:t>Secondary Contact Recreation</w:t>
            </w:r>
          </w:p>
        </w:tc>
        <w:tc>
          <w:tcPr>
            <w:tcW w:w="898" w:type="pct"/>
            <w:shd w:val="clear" w:color="auto" w:fill="DAEEF3"/>
            <w:vAlign w:val="center"/>
          </w:tcPr>
          <w:p w14:paraId="2CE08581" w14:textId="77777777" w:rsidR="000563F3" w:rsidRDefault="00C73BEB">
            <w:pPr>
              <w:spacing w:line="240" w:lineRule="auto"/>
              <w:ind w:left="80"/>
              <w:jc w:val="center"/>
              <w:rPr>
                <w:rFonts w:cstheme="minorHAnsi"/>
                <w:sz w:val="18"/>
                <w:szCs w:val="18"/>
              </w:rPr>
            </w:pPr>
            <w:r>
              <w:rPr>
                <w:sz w:val="18"/>
                <w:szCs w:val="18"/>
              </w:rPr>
              <w:t xml:space="preserve">Nutrient/Eutrophication Biological Indicators </w:t>
            </w:r>
          </w:p>
        </w:tc>
        <w:tc>
          <w:tcPr>
            <w:tcW w:w="1412" w:type="pct"/>
            <w:shd w:val="clear" w:color="auto" w:fill="DAEEF3"/>
            <w:vAlign w:val="center"/>
          </w:tcPr>
          <w:p w14:paraId="3C6E6A20" w14:textId="77777777" w:rsidR="000563F3" w:rsidRDefault="00C73BEB">
            <w:pPr>
              <w:spacing w:line="240" w:lineRule="auto"/>
              <w:ind w:left="80"/>
              <w:jc w:val="center"/>
              <w:rPr>
                <w:rFonts w:cstheme="minorHAnsi"/>
                <w:sz w:val="18"/>
                <w:szCs w:val="18"/>
              </w:rPr>
            </w:pPr>
            <w:r>
              <w:rPr>
                <w:sz w:val="18"/>
                <w:szCs w:val="18"/>
              </w:rPr>
              <w:t xml:space="preserve">On-site Treatment Systems (Septic Systems and Similar Decentralized Systems) </w:t>
            </w:r>
          </w:p>
        </w:tc>
      </w:tr>
      <w:tr w:rsidR="000563F3" w14:paraId="3CC67180" w14:textId="77777777">
        <w:trPr>
          <w:trHeight w:val="288"/>
          <w:jc w:val="center"/>
        </w:trPr>
        <w:tc>
          <w:tcPr>
            <w:tcW w:w="539" w:type="pct"/>
            <w:shd w:val="clear" w:color="auto" w:fill="80C4D6"/>
            <w:vAlign w:val="center"/>
          </w:tcPr>
          <w:p w14:paraId="18F394B2" w14:textId="77777777" w:rsidR="000563F3" w:rsidRDefault="00C73BEB">
            <w:pPr>
              <w:spacing w:line="240" w:lineRule="auto"/>
              <w:ind w:left="80"/>
              <w:jc w:val="center"/>
              <w:rPr>
                <w:rFonts w:cstheme="minorHAnsi"/>
                <w:b/>
                <w:sz w:val="18"/>
                <w:szCs w:val="18"/>
              </w:rPr>
            </w:pPr>
            <w:r>
              <w:rPr>
                <w:b/>
                <w:sz w:val="18"/>
                <w:szCs w:val="18"/>
              </w:rPr>
              <w:t>MA34042</w:t>
            </w:r>
          </w:p>
        </w:tc>
        <w:tc>
          <w:tcPr>
            <w:tcW w:w="837" w:type="pct"/>
            <w:shd w:val="clear" w:color="auto" w:fill="80C4D6"/>
            <w:vAlign w:val="center"/>
          </w:tcPr>
          <w:p w14:paraId="539C1FCB" w14:textId="77777777" w:rsidR="000563F3" w:rsidRDefault="00C73BEB">
            <w:pPr>
              <w:spacing w:line="240" w:lineRule="auto"/>
              <w:ind w:left="80"/>
              <w:jc w:val="center"/>
              <w:rPr>
                <w:rFonts w:cstheme="minorHAnsi"/>
                <w:b/>
                <w:sz w:val="18"/>
                <w:szCs w:val="18"/>
              </w:rPr>
            </w:pPr>
            <w:r>
              <w:rPr>
                <w:b/>
                <w:sz w:val="18"/>
                <w:szCs w:val="18"/>
              </w:rPr>
              <w:t>Leverett Pond</w:t>
            </w:r>
          </w:p>
        </w:tc>
        <w:tc>
          <w:tcPr>
            <w:tcW w:w="483" w:type="pct"/>
            <w:shd w:val="clear" w:color="auto" w:fill="80C4D6"/>
            <w:vAlign w:val="center"/>
          </w:tcPr>
          <w:p w14:paraId="277C9241"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7103837A" w14:textId="77777777" w:rsidR="000563F3" w:rsidRDefault="00C73BEB">
            <w:pPr>
              <w:spacing w:line="240" w:lineRule="auto"/>
              <w:ind w:left="80"/>
              <w:jc w:val="center"/>
              <w:rPr>
                <w:rFonts w:cstheme="minorHAnsi"/>
                <w:sz w:val="18"/>
                <w:szCs w:val="18"/>
              </w:rPr>
            </w:pPr>
            <w:r>
              <w:rPr>
                <w:sz w:val="18"/>
                <w:szCs w:val="18"/>
              </w:rPr>
              <w:t>Aesthetic</w:t>
            </w:r>
          </w:p>
        </w:tc>
        <w:tc>
          <w:tcPr>
            <w:tcW w:w="898" w:type="pct"/>
            <w:shd w:val="clear" w:color="auto" w:fill="DAEEF3"/>
            <w:vAlign w:val="center"/>
          </w:tcPr>
          <w:p w14:paraId="2ED7E48B" w14:textId="77777777" w:rsidR="000563F3" w:rsidRDefault="00C73BEB">
            <w:pPr>
              <w:spacing w:line="240" w:lineRule="auto"/>
              <w:ind w:left="80"/>
              <w:jc w:val="center"/>
              <w:rPr>
                <w:rFonts w:cstheme="minorHAnsi"/>
                <w:sz w:val="18"/>
                <w:szCs w:val="18"/>
              </w:rPr>
            </w:pPr>
            <w:r>
              <w:rPr>
                <w:sz w:val="18"/>
                <w:szCs w:val="18"/>
              </w:rPr>
              <w:t xml:space="preserve">Eurasian Water Milfoil, Myriophyllum spicatum </w:t>
            </w:r>
          </w:p>
        </w:tc>
        <w:tc>
          <w:tcPr>
            <w:tcW w:w="1412" w:type="pct"/>
            <w:shd w:val="clear" w:color="auto" w:fill="DAEEF3"/>
            <w:vAlign w:val="center"/>
          </w:tcPr>
          <w:p w14:paraId="2B6780D7" w14:textId="77777777" w:rsidR="000563F3" w:rsidRDefault="00C73BEB">
            <w:pPr>
              <w:spacing w:line="240" w:lineRule="auto"/>
              <w:ind w:left="80"/>
              <w:jc w:val="center"/>
              <w:rPr>
                <w:rFonts w:cstheme="minorHAnsi"/>
                <w:sz w:val="18"/>
                <w:szCs w:val="18"/>
              </w:rPr>
            </w:pPr>
            <w:r>
              <w:rPr>
                <w:sz w:val="18"/>
                <w:szCs w:val="18"/>
              </w:rPr>
              <w:t xml:space="preserve">Introduction of Non-native Organisms (Accidental or Intentional) </w:t>
            </w:r>
          </w:p>
        </w:tc>
      </w:tr>
      <w:tr w:rsidR="000563F3" w14:paraId="62C0588D" w14:textId="77777777">
        <w:trPr>
          <w:trHeight w:val="288"/>
          <w:jc w:val="center"/>
        </w:trPr>
        <w:tc>
          <w:tcPr>
            <w:tcW w:w="539" w:type="pct"/>
            <w:shd w:val="clear" w:color="auto" w:fill="80C4D6"/>
            <w:vAlign w:val="center"/>
          </w:tcPr>
          <w:p w14:paraId="23FD1A96" w14:textId="77777777" w:rsidR="000563F3" w:rsidRDefault="00C73BEB">
            <w:pPr>
              <w:spacing w:line="240" w:lineRule="auto"/>
              <w:ind w:left="80"/>
              <w:jc w:val="center"/>
              <w:rPr>
                <w:rFonts w:cstheme="minorHAnsi"/>
                <w:b/>
                <w:sz w:val="18"/>
                <w:szCs w:val="18"/>
              </w:rPr>
            </w:pPr>
            <w:r>
              <w:rPr>
                <w:b/>
                <w:sz w:val="18"/>
                <w:szCs w:val="18"/>
              </w:rPr>
              <w:t>MA34042</w:t>
            </w:r>
          </w:p>
        </w:tc>
        <w:tc>
          <w:tcPr>
            <w:tcW w:w="837" w:type="pct"/>
            <w:shd w:val="clear" w:color="auto" w:fill="80C4D6"/>
            <w:vAlign w:val="center"/>
          </w:tcPr>
          <w:p w14:paraId="3FF1B33A" w14:textId="77777777" w:rsidR="000563F3" w:rsidRDefault="00C73BEB">
            <w:pPr>
              <w:spacing w:line="240" w:lineRule="auto"/>
              <w:ind w:left="80"/>
              <w:jc w:val="center"/>
              <w:rPr>
                <w:rFonts w:cstheme="minorHAnsi"/>
                <w:b/>
                <w:sz w:val="18"/>
                <w:szCs w:val="18"/>
              </w:rPr>
            </w:pPr>
            <w:r>
              <w:rPr>
                <w:b/>
                <w:sz w:val="18"/>
                <w:szCs w:val="18"/>
              </w:rPr>
              <w:t>Leverett Pond</w:t>
            </w:r>
          </w:p>
        </w:tc>
        <w:tc>
          <w:tcPr>
            <w:tcW w:w="483" w:type="pct"/>
            <w:shd w:val="clear" w:color="auto" w:fill="80C4D6"/>
            <w:vAlign w:val="center"/>
          </w:tcPr>
          <w:p w14:paraId="36757D88"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545D8C7E" w14:textId="77777777" w:rsidR="000563F3" w:rsidRDefault="00C73BEB">
            <w:pPr>
              <w:spacing w:line="240" w:lineRule="auto"/>
              <w:ind w:left="80"/>
              <w:jc w:val="center"/>
              <w:rPr>
                <w:rFonts w:cstheme="minorHAnsi"/>
                <w:sz w:val="18"/>
                <w:szCs w:val="18"/>
              </w:rPr>
            </w:pPr>
            <w:r>
              <w:rPr>
                <w:sz w:val="18"/>
                <w:szCs w:val="18"/>
              </w:rPr>
              <w:t>Aesthetic</w:t>
            </w:r>
          </w:p>
        </w:tc>
        <w:tc>
          <w:tcPr>
            <w:tcW w:w="898" w:type="pct"/>
            <w:shd w:val="clear" w:color="auto" w:fill="DAEEF3"/>
            <w:vAlign w:val="center"/>
          </w:tcPr>
          <w:p w14:paraId="23E39F8F" w14:textId="77777777" w:rsidR="000563F3" w:rsidRDefault="00C73BEB">
            <w:pPr>
              <w:spacing w:line="240" w:lineRule="auto"/>
              <w:ind w:left="80"/>
              <w:jc w:val="center"/>
              <w:rPr>
                <w:rFonts w:cstheme="minorHAnsi"/>
                <w:sz w:val="18"/>
                <w:szCs w:val="18"/>
              </w:rPr>
            </w:pPr>
            <w:r>
              <w:rPr>
                <w:sz w:val="18"/>
                <w:szCs w:val="18"/>
              </w:rPr>
              <w:t xml:space="preserve">Non-Native Aquatic Plants </w:t>
            </w:r>
          </w:p>
        </w:tc>
        <w:tc>
          <w:tcPr>
            <w:tcW w:w="1412" w:type="pct"/>
            <w:shd w:val="clear" w:color="auto" w:fill="DAEEF3"/>
            <w:vAlign w:val="center"/>
          </w:tcPr>
          <w:p w14:paraId="6E6CE5FF" w14:textId="77777777" w:rsidR="000563F3" w:rsidRDefault="00C73BEB">
            <w:pPr>
              <w:spacing w:line="240" w:lineRule="auto"/>
              <w:ind w:left="80"/>
              <w:jc w:val="center"/>
              <w:rPr>
                <w:rFonts w:cstheme="minorHAnsi"/>
                <w:sz w:val="18"/>
                <w:szCs w:val="18"/>
              </w:rPr>
            </w:pPr>
            <w:r>
              <w:rPr>
                <w:sz w:val="18"/>
                <w:szCs w:val="18"/>
              </w:rPr>
              <w:t xml:space="preserve">Introduction of Non-native Organisms (Accidental or Intentional) </w:t>
            </w:r>
          </w:p>
        </w:tc>
      </w:tr>
      <w:tr w:rsidR="000563F3" w14:paraId="58DDDEC1" w14:textId="77777777">
        <w:trPr>
          <w:trHeight w:val="288"/>
          <w:jc w:val="center"/>
        </w:trPr>
        <w:tc>
          <w:tcPr>
            <w:tcW w:w="539" w:type="pct"/>
            <w:shd w:val="clear" w:color="auto" w:fill="80C4D6"/>
            <w:vAlign w:val="center"/>
          </w:tcPr>
          <w:p w14:paraId="08120F3D" w14:textId="77777777" w:rsidR="000563F3" w:rsidRDefault="00C73BEB">
            <w:pPr>
              <w:spacing w:line="240" w:lineRule="auto"/>
              <w:ind w:left="80"/>
              <w:jc w:val="center"/>
              <w:rPr>
                <w:rFonts w:cstheme="minorHAnsi"/>
                <w:b/>
                <w:sz w:val="18"/>
                <w:szCs w:val="18"/>
              </w:rPr>
            </w:pPr>
            <w:r>
              <w:rPr>
                <w:b/>
                <w:sz w:val="18"/>
                <w:szCs w:val="18"/>
              </w:rPr>
              <w:t>MA34042</w:t>
            </w:r>
          </w:p>
        </w:tc>
        <w:tc>
          <w:tcPr>
            <w:tcW w:w="837" w:type="pct"/>
            <w:shd w:val="clear" w:color="auto" w:fill="80C4D6"/>
            <w:vAlign w:val="center"/>
          </w:tcPr>
          <w:p w14:paraId="37DF4DDC" w14:textId="77777777" w:rsidR="000563F3" w:rsidRDefault="00C73BEB">
            <w:pPr>
              <w:spacing w:line="240" w:lineRule="auto"/>
              <w:ind w:left="80"/>
              <w:jc w:val="center"/>
              <w:rPr>
                <w:rFonts w:cstheme="minorHAnsi"/>
                <w:b/>
                <w:sz w:val="18"/>
                <w:szCs w:val="18"/>
              </w:rPr>
            </w:pPr>
            <w:r>
              <w:rPr>
                <w:b/>
                <w:sz w:val="18"/>
                <w:szCs w:val="18"/>
              </w:rPr>
              <w:t>Leverett Pond</w:t>
            </w:r>
          </w:p>
        </w:tc>
        <w:tc>
          <w:tcPr>
            <w:tcW w:w="483" w:type="pct"/>
            <w:shd w:val="clear" w:color="auto" w:fill="80C4D6"/>
            <w:vAlign w:val="center"/>
          </w:tcPr>
          <w:p w14:paraId="0CBABB54"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72B14726" w14:textId="77777777" w:rsidR="000563F3" w:rsidRDefault="00C73BEB">
            <w:pPr>
              <w:spacing w:line="240" w:lineRule="auto"/>
              <w:ind w:left="80"/>
              <w:jc w:val="center"/>
              <w:rPr>
                <w:rFonts w:cstheme="minorHAnsi"/>
                <w:sz w:val="18"/>
                <w:szCs w:val="18"/>
              </w:rPr>
            </w:pPr>
            <w:r>
              <w:rPr>
                <w:sz w:val="18"/>
                <w:szCs w:val="18"/>
              </w:rPr>
              <w:t>Aesthetic</w:t>
            </w:r>
          </w:p>
        </w:tc>
        <w:tc>
          <w:tcPr>
            <w:tcW w:w="898" w:type="pct"/>
            <w:shd w:val="clear" w:color="auto" w:fill="DAEEF3"/>
            <w:vAlign w:val="center"/>
          </w:tcPr>
          <w:p w14:paraId="16038181" w14:textId="77777777" w:rsidR="000563F3" w:rsidRDefault="00C73BEB">
            <w:pPr>
              <w:spacing w:line="240" w:lineRule="auto"/>
              <w:ind w:left="80"/>
              <w:jc w:val="center"/>
              <w:rPr>
                <w:rFonts w:cstheme="minorHAnsi"/>
                <w:sz w:val="18"/>
                <w:szCs w:val="18"/>
              </w:rPr>
            </w:pPr>
            <w:r>
              <w:rPr>
                <w:sz w:val="18"/>
                <w:szCs w:val="18"/>
              </w:rPr>
              <w:t xml:space="preserve">Nutrient/Eutrophication Biological Indicators </w:t>
            </w:r>
          </w:p>
        </w:tc>
        <w:tc>
          <w:tcPr>
            <w:tcW w:w="1412" w:type="pct"/>
            <w:shd w:val="clear" w:color="auto" w:fill="DAEEF3"/>
            <w:vAlign w:val="center"/>
          </w:tcPr>
          <w:p w14:paraId="1F8BFFB7" w14:textId="77777777" w:rsidR="000563F3" w:rsidRDefault="00C73BEB">
            <w:pPr>
              <w:spacing w:line="240" w:lineRule="auto"/>
              <w:ind w:left="80"/>
              <w:jc w:val="center"/>
              <w:rPr>
                <w:rFonts w:cstheme="minorHAnsi"/>
                <w:sz w:val="18"/>
                <w:szCs w:val="18"/>
              </w:rPr>
            </w:pPr>
            <w:r>
              <w:rPr>
                <w:sz w:val="18"/>
                <w:szCs w:val="18"/>
              </w:rPr>
              <w:t>On-site Treatment Systems (Septic Systems and Similar</w:t>
            </w:r>
            <w:r>
              <w:rPr>
                <w:sz w:val="18"/>
                <w:szCs w:val="18"/>
              </w:rPr>
              <w:t xml:space="preserve"> Decentralized Systems) </w:t>
            </w:r>
          </w:p>
        </w:tc>
      </w:tr>
      <w:tr w:rsidR="000563F3" w14:paraId="128260FA" w14:textId="77777777">
        <w:trPr>
          <w:trHeight w:val="288"/>
          <w:jc w:val="center"/>
        </w:trPr>
        <w:tc>
          <w:tcPr>
            <w:tcW w:w="539" w:type="pct"/>
            <w:shd w:val="clear" w:color="auto" w:fill="80C4D6"/>
            <w:vAlign w:val="center"/>
          </w:tcPr>
          <w:p w14:paraId="52B772B2" w14:textId="77777777" w:rsidR="000563F3" w:rsidRDefault="00C73BEB">
            <w:pPr>
              <w:spacing w:line="240" w:lineRule="auto"/>
              <w:ind w:left="80"/>
              <w:jc w:val="center"/>
              <w:rPr>
                <w:rFonts w:cstheme="minorHAnsi"/>
                <w:b/>
                <w:sz w:val="18"/>
                <w:szCs w:val="18"/>
              </w:rPr>
            </w:pPr>
            <w:r>
              <w:rPr>
                <w:b/>
                <w:sz w:val="18"/>
                <w:szCs w:val="18"/>
              </w:rPr>
              <w:t>MA34042</w:t>
            </w:r>
          </w:p>
        </w:tc>
        <w:tc>
          <w:tcPr>
            <w:tcW w:w="837" w:type="pct"/>
            <w:shd w:val="clear" w:color="auto" w:fill="80C4D6"/>
            <w:vAlign w:val="center"/>
          </w:tcPr>
          <w:p w14:paraId="62B7F5AC" w14:textId="77777777" w:rsidR="000563F3" w:rsidRDefault="00C73BEB">
            <w:pPr>
              <w:spacing w:line="240" w:lineRule="auto"/>
              <w:ind w:left="80"/>
              <w:jc w:val="center"/>
              <w:rPr>
                <w:rFonts w:cstheme="minorHAnsi"/>
                <w:b/>
                <w:sz w:val="18"/>
                <w:szCs w:val="18"/>
              </w:rPr>
            </w:pPr>
            <w:r>
              <w:rPr>
                <w:b/>
                <w:sz w:val="18"/>
                <w:szCs w:val="18"/>
              </w:rPr>
              <w:t>Leverett Pond</w:t>
            </w:r>
          </w:p>
        </w:tc>
        <w:tc>
          <w:tcPr>
            <w:tcW w:w="483" w:type="pct"/>
            <w:shd w:val="clear" w:color="auto" w:fill="80C4D6"/>
            <w:vAlign w:val="center"/>
          </w:tcPr>
          <w:p w14:paraId="4658AD9D"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5309299D" w14:textId="77777777" w:rsidR="000563F3" w:rsidRDefault="00C73BEB">
            <w:pPr>
              <w:spacing w:line="240" w:lineRule="auto"/>
              <w:ind w:left="80"/>
              <w:jc w:val="center"/>
              <w:rPr>
                <w:rFonts w:cstheme="minorHAnsi"/>
                <w:sz w:val="18"/>
                <w:szCs w:val="18"/>
              </w:rPr>
            </w:pPr>
            <w:r>
              <w:rPr>
                <w:sz w:val="18"/>
                <w:szCs w:val="18"/>
              </w:rPr>
              <w:t>Aesthetic</w:t>
            </w:r>
          </w:p>
        </w:tc>
        <w:tc>
          <w:tcPr>
            <w:tcW w:w="898" w:type="pct"/>
            <w:shd w:val="clear" w:color="auto" w:fill="DAEEF3"/>
            <w:vAlign w:val="center"/>
          </w:tcPr>
          <w:p w14:paraId="218E541D" w14:textId="77777777" w:rsidR="000563F3" w:rsidRDefault="00C73BEB">
            <w:pPr>
              <w:spacing w:line="240" w:lineRule="auto"/>
              <w:ind w:left="80"/>
              <w:jc w:val="center"/>
              <w:rPr>
                <w:rFonts w:cstheme="minorHAnsi"/>
                <w:sz w:val="18"/>
                <w:szCs w:val="18"/>
              </w:rPr>
            </w:pPr>
            <w:r>
              <w:rPr>
                <w:sz w:val="18"/>
                <w:szCs w:val="18"/>
              </w:rPr>
              <w:t xml:space="preserve">Nutrient/Eutrophication Biological Indicators </w:t>
            </w:r>
          </w:p>
        </w:tc>
        <w:tc>
          <w:tcPr>
            <w:tcW w:w="1412" w:type="pct"/>
            <w:shd w:val="clear" w:color="auto" w:fill="DAEEF3"/>
            <w:vAlign w:val="center"/>
          </w:tcPr>
          <w:p w14:paraId="6C3D9B79" w14:textId="77777777" w:rsidR="000563F3" w:rsidRDefault="00C73BEB">
            <w:pPr>
              <w:spacing w:line="240" w:lineRule="auto"/>
              <w:ind w:left="80"/>
              <w:jc w:val="center"/>
              <w:rPr>
                <w:rFonts w:cstheme="minorHAnsi"/>
                <w:sz w:val="18"/>
                <w:szCs w:val="18"/>
              </w:rPr>
            </w:pPr>
            <w:r>
              <w:rPr>
                <w:sz w:val="18"/>
                <w:szCs w:val="18"/>
              </w:rPr>
              <w:t xml:space="preserve">Rural (Residential Areas) </w:t>
            </w:r>
          </w:p>
        </w:tc>
      </w:tr>
      <w:tr w:rsidR="000563F3" w14:paraId="6AE9F588" w14:textId="77777777">
        <w:trPr>
          <w:trHeight w:val="288"/>
          <w:jc w:val="center"/>
        </w:trPr>
        <w:tc>
          <w:tcPr>
            <w:tcW w:w="539" w:type="pct"/>
            <w:shd w:val="clear" w:color="auto" w:fill="80C4D6"/>
            <w:vAlign w:val="center"/>
          </w:tcPr>
          <w:p w14:paraId="2ECF1F94" w14:textId="77777777" w:rsidR="000563F3" w:rsidRDefault="00C73BEB">
            <w:pPr>
              <w:spacing w:line="240" w:lineRule="auto"/>
              <w:ind w:left="80"/>
              <w:jc w:val="center"/>
              <w:rPr>
                <w:rFonts w:cstheme="minorHAnsi"/>
                <w:b/>
                <w:sz w:val="18"/>
                <w:szCs w:val="18"/>
              </w:rPr>
            </w:pPr>
            <w:r>
              <w:rPr>
                <w:b/>
                <w:sz w:val="18"/>
                <w:szCs w:val="18"/>
              </w:rPr>
              <w:t>MA34042</w:t>
            </w:r>
          </w:p>
        </w:tc>
        <w:tc>
          <w:tcPr>
            <w:tcW w:w="837" w:type="pct"/>
            <w:shd w:val="clear" w:color="auto" w:fill="80C4D6"/>
            <w:vAlign w:val="center"/>
          </w:tcPr>
          <w:p w14:paraId="5AFB328D" w14:textId="77777777" w:rsidR="000563F3" w:rsidRDefault="00C73BEB">
            <w:pPr>
              <w:spacing w:line="240" w:lineRule="auto"/>
              <w:ind w:left="80"/>
              <w:jc w:val="center"/>
              <w:rPr>
                <w:rFonts w:cstheme="minorHAnsi"/>
                <w:b/>
                <w:sz w:val="18"/>
                <w:szCs w:val="18"/>
              </w:rPr>
            </w:pPr>
            <w:r>
              <w:rPr>
                <w:b/>
                <w:sz w:val="18"/>
                <w:szCs w:val="18"/>
              </w:rPr>
              <w:t>Leverett Pond</w:t>
            </w:r>
          </w:p>
        </w:tc>
        <w:tc>
          <w:tcPr>
            <w:tcW w:w="483" w:type="pct"/>
            <w:shd w:val="clear" w:color="auto" w:fill="80C4D6"/>
            <w:vAlign w:val="center"/>
          </w:tcPr>
          <w:p w14:paraId="71CF377E"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3590C8AC" w14:textId="77777777" w:rsidR="000563F3" w:rsidRDefault="00C73BEB">
            <w:pPr>
              <w:spacing w:line="240" w:lineRule="auto"/>
              <w:ind w:left="80"/>
              <w:jc w:val="center"/>
              <w:rPr>
                <w:rFonts w:cstheme="minorHAnsi"/>
                <w:sz w:val="18"/>
                <w:szCs w:val="18"/>
              </w:rPr>
            </w:pPr>
            <w:r>
              <w:rPr>
                <w:sz w:val="18"/>
                <w:szCs w:val="18"/>
              </w:rPr>
              <w:t>Aesthetic</w:t>
            </w:r>
          </w:p>
        </w:tc>
        <w:tc>
          <w:tcPr>
            <w:tcW w:w="898" w:type="pct"/>
            <w:shd w:val="clear" w:color="auto" w:fill="DAEEF3"/>
            <w:vAlign w:val="center"/>
          </w:tcPr>
          <w:p w14:paraId="0E6F378B" w14:textId="77777777" w:rsidR="000563F3" w:rsidRDefault="00C73BEB">
            <w:pPr>
              <w:spacing w:line="240" w:lineRule="auto"/>
              <w:ind w:left="80"/>
              <w:jc w:val="center"/>
              <w:rPr>
                <w:rFonts w:cstheme="minorHAnsi"/>
                <w:sz w:val="18"/>
                <w:szCs w:val="18"/>
              </w:rPr>
            </w:pPr>
            <w:r>
              <w:rPr>
                <w:sz w:val="18"/>
                <w:szCs w:val="18"/>
              </w:rPr>
              <w:t xml:space="preserve">Nutrient/Eutrophication Biological Indicators </w:t>
            </w:r>
          </w:p>
        </w:tc>
        <w:tc>
          <w:tcPr>
            <w:tcW w:w="1412" w:type="pct"/>
            <w:shd w:val="clear" w:color="auto" w:fill="DAEEF3"/>
            <w:vAlign w:val="center"/>
          </w:tcPr>
          <w:p w14:paraId="5BB286CB" w14:textId="77777777" w:rsidR="000563F3" w:rsidRDefault="00C73BEB">
            <w:pPr>
              <w:spacing w:line="240" w:lineRule="auto"/>
              <w:ind w:left="80"/>
              <w:jc w:val="center"/>
              <w:rPr>
                <w:rFonts w:cstheme="minorHAnsi"/>
                <w:sz w:val="18"/>
                <w:szCs w:val="18"/>
              </w:rPr>
            </w:pPr>
            <w:r>
              <w:rPr>
                <w:sz w:val="18"/>
                <w:szCs w:val="18"/>
              </w:rPr>
              <w:t xml:space="preserve">Internal Nutrient Recycling </w:t>
            </w:r>
          </w:p>
        </w:tc>
      </w:tr>
      <w:tr w:rsidR="000563F3" w14:paraId="41E402B6" w14:textId="77777777">
        <w:trPr>
          <w:trHeight w:val="288"/>
          <w:jc w:val="center"/>
        </w:trPr>
        <w:tc>
          <w:tcPr>
            <w:tcW w:w="539" w:type="pct"/>
            <w:shd w:val="clear" w:color="auto" w:fill="80C4D6"/>
            <w:vAlign w:val="center"/>
          </w:tcPr>
          <w:p w14:paraId="2C7D4FCE" w14:textId="77777777" w:rsidR="000563F3" w:rsidRDefault="00C73BEB">
            <w:pPr>
              <w:spacing w:line="240" w:lineRule="auto"/>
              <w:ind w:left="80"/>
              <w:jc w:val="center"/>
              <w:rPr>
                <w:rFonts w:cstheme="minorHAnsi"/>
                <w:b/>
                <w:sz w:val="18"/>
                <w:szCs w:val="18"/>
              </w:rPr>
            </w:pPr>
            <w:r>
              <w:rPr>
                <w:b/>
                <w:sz w:val="18"/>
                <w:szCs w:val="18"/>
              </w:rPr>
              <w:t>MA34098</w:t>
            </w:r>
          </w:p>
        </w:tc>
        <w:tc>
          <w:tcPr>
            <w:tcW w:w="837" w:type="pct"/>
            <w:shd w:val="clear" w:color="auto" w:fill="80C4D6"/>
            <w:vAlign w:val="center"/>
          </w:tcPr>
          <w:p w14:paraId="5E6B4CCE" w14:textId="77777777" w:rsidR="000563F3" w:rsidRDefault="00C73BEB">
            <w:pPr>
              <w:spacing w:line="240" w:lineRule="auto"/>
              <w:ind w:left="80"/>
              <w:jc w:val="center"/>
              <w:rPr>
                <w:rFonts w:cstheme="minorHAnsi"/>
                <w:b/>
                <w:sz w:val="18"/>
                <w:szCs w:val="18"/>
              </w:rPr>
            </w:pPr>
            <w:r>
              <w:rPr>
                <w:b/>
                <w:sz w:val="18"/>
                <w:szCs w:val="18"/>
              </w:rPr>
              <w:t>Lake Warner</w:t>
            </w:r>
          </w:p>
        </w:tc>
        <w:tc>
          <w:tcPr>
            <w:tcW w:w="483" w:type="pct"/>
            <w:shd w:val="clear" w:color="auto" w:fill="80C4D6"/>
            <w:vAlign w:val="center"/>
          </w:tcPr>
          <w:p w14:paraId="556E52CD" w14:textId="77777777" w:rsidR="000563F3" w:rsidRDefault="00C73BEB">
            <w:pPr>
              <w:spacing w:line="240" w:lineRule="auto"/>
              <w:ind w:left="80"/>
              <w:jc w:val="center"/>
              <w:rPr>
                <w:rFonts w:cstheme="minorHAnsi"/>
                <w:b/>
                <w:sz w:val="18"/>
                <w:szCs w:val="18"/>
              </w:rPr>
            </w:pPr>
            <w:r>
              <w:rPr>
                <w:b/>
                <w:sz w:val="18"/>
                <w:szCs w:val="18"/>
              </w:rPr>
              <w:t>4A</w:t>
            </w:r>
          </w:p>
        </w:tc>
        <w:tc>
          <w:tcPr>
            <w:tcW w:w="831" w:type="pct"/>
            <w:shd w:val="clear" w:color="auto" w:fill="DAEEF3"/>
            <w:vAlign w:val="center"/>
          </w:tcPr>
          <w:p w14:paraId="046B65C2" w14:textId="77777777" w:rsidR="000563F3" w:rsidRDefault="00C73BEB">
            <w:pPr>
              <w:spacing w:line="240" w:lineRule="auto"/>
              <w:ind w:left="80"/>
              <w:jc w:val="center"/>
              <w:rPr>
                <w:rFonts w:cstheme="minorHAnsi"/>
                <w:sz w:val="18"/>
                <w:szCs w:val="18"/>
              </w:rPr>
            </w:pPr>
            <w:r>
              <w:rPr>
                <w:sz w:val="18"/>
                <w:szCs w:val="18"/>
              </w:rPr>
              <w:t>Fish, other Aquatic Life and Wildlife</w:t>
            </w:r>
          </w:p>
        </w:tc>
        <w:tc>
          <w:tcPr>
            <w:tcW w:w="898" w:type="pct"/>
            <w:shd w:val="clear" w:color="auto" w:fill="DAEEF3"/>
            <w:vAlign w:val="center"/>
          </w:tcPr>
          <w:p w14:paraId="272B6A71" w14:textId="77777777" w:rsidR="000563F3" w:rsidRDefault="00C73BEB">
            <w:pPr>
              <w:spacing w:line="240" w:lineRule="auto"/>
              <w:ind w:left="80"/>
              <w:jc w:val="center"/>
              <w:rPr>
                <w:rFonts w:cstheme="minorHAnsi"/>
                <w:sz w:val="18"/>
                <w:szCs w:val="18"/>
              </w:rPr>
            </w:pPr>
            <w:r>
              <w:rPr>
                <w:sz w:val="18"/>
                <w:szCs w:val="18"/>
              </w:rPr>
              <w:t xml:space="preserve">Algae </w:t>
            </w:r>
          </w:p>
        </w:tc>
        <w:tc>
          <w:tcPr>
            <w:tcW w:w="1412" w:type="pct"/>
            <w:shd w:val="clear" w:color="auto" w:fill="DAEEF3"/>
            <w:vAlign w:val="center"/>
          </w:tcPr>
          <w:p w14:paraId="479F35E9" w14:textId="77777777" w:rsidR="000563F3" w:rsidRDefault="00C73BEB">
            <w:pPr>
              <w:spacing w:line="240" w:lineRule="auto"/>
              <w:ind w:left="80"/>
              <w:jc w:val="center"/>
              <w:rPr>
                <w:rFonts w:cstheme="minorHAnsi"/>
                <w:sz w:val="18"/>
                <w:szCs w:val="18"/>
              </w:rPr>
            </w:pPr>
            <w:r>
              <w:rPr>
                <w:sz w:val="18"/>
                <w:szCs w:val="18"/>
              </w:rPr>
              <w:t xml:space="preserve">Source Unknown </w:t>
            </w:r>
          </w:p>
        </w:tc>
      </w:tr>
      <w:tr w:rsidR="000563F3" w14:paraId="635E36A0" w14:textId="77777777">
        <w:trPr>
          <w:trHeight w:val="288"/>
          <w:jc w:val="center"/>
        </w:trPr>
        <w:tc>
          <w:tcPr>
            <w:tcW w:w="539" w:type="pct"/>
            <w:shd w:val="clear" w:color="auto" w:fill="80C4D6"/>
            <w:vAlign w:val="center"/>
          </w:tcPr>
          <w:p w14:paraId="6348DC80" w14:textId="77777777" w:rsidR="000563F3" w:rsidRDefault="00C73BEB">
            <w:pPr>
              <w:spacing w:line="240" w:lineRule="auto"/>
              <w:ind w:left="80"/>
              <w:jc w:val="center"/>
              <w:rPr>
                <w:b/>
                <w:sz w:val="18"/>
                <w:szCs w:val="18"/>
              </w:rPr>
            </w:pPr>
            <w:r>
              <w:rPr>
                <w:b/>
                <w:sz w:val="18"/>
                <w:szCs w:val="18"/>
              </w:rPr>
              <w:t>MA34098</w:t>
            </w:r>
          </w:p>
        </w:tc>
        <w:tc>
          <w:tcPr>
            <w:tcW w:w="837" w:type="pct"/>
            <w:shd w:val="clear" w:color="auto" w:fill="80C4D6"/>
            <w:vAlign w:val="center"/>
          </w:tcPr>
          <w:p w14:paraId="7D401946" w14:textId="77777777" w:rsidR="000563F3" w:rsidRDefault="00C73BEB">
            <w:pPr>
              <w:spacing w:line="240" w:lineRule="auto"/>
              <w:ind w:left="80"/>
              <w:jc w:val="center"/>
              <w:rPr>
                <w:b/>
                <w:sz w:val="18"/>
                <w:szCs w:val="18"/>
              </w:rPr>
            </w:pPr>
            <w:r>
              <w:rPr>
                <w:b/>
                <w:sz w:val="18"/>
                <w:szCs w:val="18"/>
              </w:rPr>
              <w:t>Lake Warner</w:t>
            </w:r>
          </w:p>
        </w:tc>
        <w:tc>
          <w:tcPr>
            <w:tcW w:w="483" w:type="pct"/>
            <w:shd w:val="clear" w:color="auto" w:fill="80C4D6"/>
            <w:vAlign w:val="center"/>
          </w:tcPr>
          <w:p w14:paraId="1F169F86" w14:textId="77777777" w:rsidR="000563F3" w:rsidRDefault="00C73BEB">
            <w:pPr>
              <w:spacing w:line="240" w:lineRule="auto"/>
              <w:ind w:left="80"/>
              <w:jc w:val="center"/>
              <w:rPr>
                <w:b/>
                <w:sz w:val="18"/>
                <w:szCs w:val="18"/>
              </w:rPr>
            </w:pPr>
            <w:r>
              <w:rPr>
                <w:b/>
                <w:sz w:val="18"/>
                <w:szCs w:val="18"/>
              </w:rPr>
              <w:t>4A</w:t>
            </w:r>
          </w:p>
        </w:tc>
        <w:tc>
          <w:tcPr>
            <w:tcW w:w="831" w:type="pct"/>
            <w:shd w:val="clear" w:color="auto" w:fill="DAEEF3"/>
            <w:vAlign w:val="center"/>
          </w:tcPr>
          <w:p w14:paraId="41F28C5B" w14:textId="77777777" w:rsidR="000563F3" w:rsidRDefault="00C73BEB">
            <w:pPr>
              <w:spacing w:line="240" w:lineRule="auto"/>
              <w:ind w:left="80"/>
              <w:jc w:val="center"/>
              <w:rPr>
                <w:sz w:val="18"/>
                <w:szCs w:val="18"/>
              </w:rPr>
            </w:pPr>
            <w:r>
              <w:rPr>
                <w:sz w:val="18"/>
                <w:szCs w:val="18"/>
              </w:rPr>
              <w:t>Fish, other Aquatic Life and Wildlife</w:t>
            </w:r>
          </w:p>
        </w:tc>
        <w:tc>
          <w:tcPr>
            <w:tcW w:w="898" w:type="pct"/>
            <w:shd w:val="clear" w:color="auto" w:fill="DAEEF3"/>
            <w:vAlign w:val="center"/>
          </w:tcPr>
          <w:p w14:paraId="10FF4D23" w14:textId="77777777" w:rsidR="000563F3" w:rsidRDefault="00C73BEB">
            <w:pPr>
              <w:spacing w:line="240" w:lineRule="auto"/>
              <w:ind w:left="80"/>
              <w:jc w:val="center"/>
              <w:rPr>
                <w:sz w:val="18"/>
                <w:szCs w:val="18"/>
              </w:rPr>
            </w:pPr>
            <w:r>
              <w:rPr>
                <w:sz w:val="18"/>
                <w:szCs w:val="18"/>
              </w:rPr>
              <w:t xml:space="preserve">Dissolved Oxygen </w:t>
            </w:r>
          </w:p>
        </w:tc>
        <w:tc>
          <w:tcPr>
            <w:tcW w:w="1412" w:type="pct"/>
            <w:shd w:val="clear" w:color="auto" w:fill="DAEEF3"/>
            <w:vAlign w:val="center"/>
          </w:tcPr>
          <w:p w14:paraId="2D3EF588" w14:textId="77777777" w:rsidR="000563F3" w:rsidRDefault="00C73BEB">
            <w:pPr>
              <w:spacing w:line="240" w:lineRule="auto"/>
              <w:ind w:left="80"/>
              <w:jc w:val="center"/>
              <w:rPr>
                <w:sz w:val="18"/>
                <w:szCs w:val="18"/>
              </w:rPr>
            </w:pPr>
            <w:r>
              <w:rPr>
                <w:sz w:val="18"/>
                <w:szCs w:val="18"/>
              </w:rPr>
              <w:t xml:space="preserve">Source Unknown </w:t>
            </w:r>
          </w:p>
        </w:tc>
      </w:tr>
      <w:tr w:rsidR="000563F3" w14:paraId="4E2AE657" w14:textId="77777777">
        <w:trPr>
          <w:trHeight w:val="288"/>
          <w:jc w:val="center"/>
        </w:trPr>
        <w:tc>
          <w:tcPr>
            <w:tcW w:w="539" w:type="pct"/>
            <w:shd w:val="clear" w:color="auto" w:fill="80C4D6"/>
            <w:vAlign w:val="center"/>
          </w:tcPr>
          <w:p w14:paraId="30627842" w14:textId="77777777" w:rsidR="000563F3" w:rsidRDefault="00C73BEB">
            <w:pPr>
              <w:spacing w:line="240" w:lineRule="auto"/>
              <w:ind w:left="80"/>
              <w:jc w:val="center"/>
              <w:rPr>
                <w:b/>
                <w:sz w:val="18"/>
                <w:szCs w:val="18"/>
              </w:rPr>
            </w:pPr>
            <w:r>
              <w:rPr>
                <w:b/>
                <w:sz w:val="18"/>
                <w:szCs w:val="18"/>
              </w:rPr>
              <w:t>MA34098</w:t>
            </w:r>
          </w:p>
        </w:tc>
        <w:tc>
          <w:tcPr>
            <w:tcW w:w="837" w:type="pct"/>
            <w:shd w:val="clear" w:color="auto" w:fill="80C4D6"/>
            <w:vAlign w:val="center"/>
          </w:tcPr>
          <w:p w14:paraId="4CAC578A" w14:textId="77777777" w:rsidR="000563F3" w:rsidRDefault="00C73BEB">
            <w:pPr>
              <w:spacing w:line="240" w:lineRule="auto"/>
              <w:ind w:left="80"/>
              <w:jc w:val="center"/>
              <w:rPr>
                <w:b/>
                <w:sz w:val="18"/>
                <w:szCs w:val="18"/>
              </w:rPr>
            </w:pPr>
            <w:r>
              <w:rPr>
                <w:b/>
                <w:sz w:val="18"/>
                <w:szCs w:val="18"/>
              </w:rPr>
              <w:t>Lake Warner</w:t>
            </w:r>
          </w:p>
        </w:tc>
        <w:tc>
          <w:tcPr>
            <w:tcW w:w="483" w:type="pct"/>
            <w:shd w:val="clear" w:color="auto" w:fill="80C4D6"/>
            <w:vAlign w:val="center"/>
          </w:tcPr>
          <w:p w14:paraId="0AA721A0" w14:textId="77777777" w:rsidR="000563F3" w:rsidRDefault="00C73BEB">
            <w:pPr>
              <w:spacing w:line="240" w:lineRule="auto"/>
              <w:ind w:left="80"/>
              <w:jc w:val="center"/>
              <w:rPr>
                <w:b/>
                <w:sz w:val="18"/>
                <w:szCs w:val="18"/>
              </w:rPr>
            </w:pPr>
            <w:r>
              <w:rPr>
                <w:b/>
                <w:sz w:val="18"/>
                <w:szCs w:val="18"/>
              </w:rPr>
              <w:t>4A</w:t>
            </w:r>
          </w:p>
        </w:tc>
        <w:tc>
          <w:tcPr>
            <w:tcW w:w="831" w:type="pct"/>
            <w:shd w:val="clear" w:color="auto" w:fill="DAEEF3"/>
            <w:vAlign w:val="center"/>
          </w:tcPr>
          <w:p w14:paraId="48C1BE75" w14:textId="77777777" w:rsidR="000563F3" w:rsidRDefault="00C73BEB">
            <w:pPr>
              <w:spacing w:line="240" w:lineRule="auto"/>
              <w:ind w:left="80"/>
              <w:jc w:val="center"/>
              <w:rPr>
                <w:sz w:val="18"/>
                <w:szCs w:val="18"/>
              </w:rPr>
            </w:pPr>
            <w:r>
              <w:rPr>
                <w:sz w:val="18"/>
                <w:szCs w:val="18"/>
              </w:rPr>
              <w:t>Fish, other Aquatic Life and Wildlife</w:t>
            </w:r>
          </w:p>
        </w:tc>
        <w:tc>
          <w:tcPr>
            <w:tcW w:w="898" w:type="pct"/>
            <w:shd w:val="clear" w:color="auto" w:fill="DAEEF3"/>
            <w:vAlign w:val="center"/>
          </w:tcPr>
          <w:p w14:paraId="4BB46558" w14:textId="77777777" w:rsidR="000563F3" w:rsidRDefault="00C73BEB">
            <w:pPr>
              <w:spacing w:line="240" w:lineRule="auto"/>
              <w:ind w:left="80"/>
              <w:jc w:val="center"/>
              <w:rPr>
                <w:sz w:val="18"/>
                <w:szCs w:val="18"/>
              </w:rPr>
            </w:pPr>
            <w:r>
              <w:rPr>
                <w:sz w:val="18"/>
                <w:szCs w:val="18"/>
              </w:rPr>
              <w:t xml:space="preserve">Non-Native Aquatic Plants </w:t>
            </w:r>
          </w:p>
        </w:tc>
        <w:tc>
          <w:tcPr>
            <w:tcW w:w="1412" w:type="pct"/>
            <w:shd w:val="clear" w:color="auto" w:fill="DAEEF3"/>
            <w:vAlign w:val="center"/>
          </w:tcPr>
          <w:p w14:paraId="62A0CED0" w14:textId="77777777" w:rsidR="000563F3" w:rsidRDefault="00C73BEB">
            <w:pPr>
              <w:spacing w:line="240" w:lineRule="auto"/>
              <w:ind w:left="80"/>
              <w:jc w:val="center"/>
              <w:rPr>
                <w:sz w:val="18"/>
                <w:szCs w:val="18"/>
              </w:rPr>
            </w:pPr>
            <w:r>
              <w:rPr>
                <w:sz w:val="18"/>
                <w:szCs w:val="18"/>
              </w:rPr>
              <w:t xml:space="preserve">Introduction of Non-native Organisms (Accidental or Intentional) </w:t>
            </w:r>
          </w:p>
        </w:tc>
      </w:tr>
      <w:tr w:rsidR="000563F3" w14:paraId="0532350A" w14:textId="77777777">
        <w:trPr>
          <w:trHeight w:val="288"/>
          <w:jc w:val="center"/>
        </w:trPr>
        <w:tc>
          <w:tcPr>
            <w:tcW w:w="539" w:type="pct"/>
            <w:shd w:val="clear" w:color="auto" w:fill="80C4D6"/>
            <w:vAlign w:val="center"/>
          </w:tcPr>
          <w:p w14:paraId="5ED37D35" w14:textId="77777777" w:rsidR="000563F3" w:rsidRDefault="00C73BEB">
            <w:pPr>
              <w:spacing w:line="240" w:lineRule="auto"/>
              <w:ind w:left="80"/>
              <w:jc w:val="center"/>
              <w:rPr>
                <w:b/>
                <w:sz w:val="18"/>
                <w:szCs w:val="18"/>
              </w:rPr>
            </w:pPr>
            <w:r>
              <w:rPr>
                <w:b/>
                <w:sz w:val="18"/>
                <w:szCs w:val="18"/>
              </w:rPr>
              <w:t>MA34098</w:t>
            </w:r>
          </w:p>
        </w:tc>
        <w:tc>
          <w:tcPr>
            <w:tcW w:w="837" w:type="pct"/>
            <w:shd w:val="clear" w:color="auto" w:fill="80C4D6"/>
            <w:vAlign w:val="center"/>
          </w:tcPr>
          <w:p w14:paraId="72773FC7" w14:textId="77777777" w:rsidR="000563F3" w:rsidRDefault="00C73BEB">
            <w:pPr>
              <w:spacing w:line="240" w:lineRule="auto"/>
              <w:ind w:left="80"/>
              <w:jc w:val="center"/>
              <w:rPr>
                <w:b/>
                <w:sz w:val="18"/>
                <w:szCs w:val="18"/>
              </w:rPr>
            </w:pPr>
            <w:r>
              <w:rPr>
                <w:b/>
                <w:sz w:val="18"/>
                <w:szCs w:val="18"/>
              </w:rPr>
              <w:t>Lake Warner</w:t>
            </w:r>
          </w:p>
        </w:tc>
        <w:tc>
          <w:tcPr>
            <w:tcW w:w="483" w:type="pct"/>
            <w:shd w:val="clear" w:color="auto" w:fill="80C4D6"/>
            <w:vAlign w:val="center"/>
          </w:tcPr>
          <w:p w14:paraId="63D6BA37" w14:textId="77777777" w:rsidR="000563F3" w:rsidRDefault="00C73BEB">
            <w:pPr>
              <w:spacing w:line="240" w:lineRule="auto"/>
              <w:ind w:left="80"/>
              <w:jc w:val="center"/>
              <w:rPr>
                <w:b/>
                <w:sz w:val="18"/>
                <w:szCs w:val="18"/>
              </w:rPr>
            </w:pPr>
            <w:r>
              <w:rPr>
                <w:b/>
                <w:sz w:val="18"/>
                <w:szCs w:val="18"/>
              </w:rPr>
              <w:t>4A</w:t>
            </w:r>
          </w:p>
        </w:tc>
        <w:tc>
          <w:tcPr>
            <w:tcW w:w="831" w:type="pct"/>
            <w:shd w:val="clear" w:color="auto" w:fill="DAEEF3"/>
            <w:vAlign w:val="center"/>
          </w:tcPr>
          <w:p w14:paraId="3FB2B2D0" w14:textId="77777777" w:rsidR="000563F3" w:rsidRDefault="00C73BEB">
            <w:pPr>
              <w:spacing w:line="240" w:lineRule="auto"/>
              <w:ind w:left="80"/>
              <w:jc w:val="center"/>
              <w:rPr>
                <w:sz w:val="18"/>
                <w:szCs w:val="18"/>
              </w:rPr>
            </w:pPr>
            <w:r>
              <w:rPr>
                <w:sz w:val="18"/>
                <w:szCs w:val="18"/>
              </w:rPr>
              <w:t>Fish, other Aquatic Life and Wildlife</w:t>
            </w:r>
          </w:p>
        </w:tc>
        <w:tc>
          <w:tcPr>
            <w:tcW w:w="898" w:type="pct"/>
            <w:shd w:val="clear" w:color="auto" w:fill="DAEEF3"/>
            <w:vAlign w:val="center"/>
          </w:tcPr>
          <w:p w14:paraId="45829F71" w14:textId="77777777" w:rsidR="000563F3" w:rsidRDefault="00C73BEB">
            <w:pPr>
              <w:spacing w:line="240" w:lineRule="auto"/>
              <w:ind w:left="80"/>
              <w:jc w:val="center"/>
              <w:rPr>
                <w:sz w:val="18"/>
                <w:szCs w:val="18"/>
              </w:rPr>
            </w:pPr>
            <w:r>
              <w:rPr>
                <w:sz w:val="18"/>
                <w:szCs w:val="18"/>
              </w:rPr>
              <w:t xml:space="preserve">Phosphorus, Total </w:t>
            </w:r>
          </w:p>
        </w:tc>
        <w:tc>
          <w:tcPr>
            <w:tcW w:w="1412" w:type="pct"/>
            <w:shd w:val="clear" w:color="auto" w:fill="DAEEF3"/>
            <w:vAlign w:val="center"/>
          </w:tcPr>
          <w:p w14:paraId="3F2B8FA3" w14:textId="77777777" w:rsidR="000563F3" w:rsidRDefault="00C73BEB">
            <w:pPr>
              <w:spacing w:line="240" w:lineRule="auto"/>
              <w:ind w:left="80"/>
              <w:jc w:val="center"/>
              <w:rPr>
                <w:sz w:val="18"/>
                <w:szCs w:val="18"/>
              </w:rPr>
            </w:pPr>
            <w:r>
              <w:rPr>
                <w:sz w:val="18"/>
                <w:szCs w:val="18"/>
              </w:rPr>
              <w:t xml:space="preserve">Source Unknown </w:t>
            </w:r>
          </w:p>
        </w:tc>
      </w:tr>
      <w:tr w:rsidR="000563F3" w14:paraId="74238F63" w14:textId="77777777">
        <w:trPr>
          <w:trHeight w:val="288"/>
          <w:jc w:val="center"/>
        </w:trPr>
        <w:tc>
          <w:tcPr>
            <w:tcW w:w="539" w:type="pct"/>
            <w:shd w:val="clear" w:color="auto" w:fill="80C4D6"/>
            <w:vAlign w:val="center"/>
          </w:tcPr>
          <w:p w14:paraId="7229656B" w14:textId="77777777" w:rsidR="000563F3" w:rsidRDefault="00C73BEB">
            <w:pPr>
              <w:spacing w:line="240" w:lineRule="auto"/>
              <w:ind w:left="80"/>
              <w:jc w:val="center"/>
              <w:rPr>
                <w:b/>
                <w:sz w:val="18"/>
                <w:szCs w:val="18"/>
              </w:rPr>
            </w:pPr>
            <w:r>
              <w:rPr>
                <w:b/>
                <w:sz w:val="18"/>
                <w:szCs w:val="18"/>
              </w:rPr>
              <w:t>MA34098</w:t>
            </w:r>
          </w:p>
        </w:tc>
        <w:tc>
          <w:tcPr>
            <w:tcW w:w="837" w:type="pct"/>
            <w:shd w:val="clear" w:color="auto" w:fill="80C4D6"/>
            <w:vAlign w:val="center"/>
          </w:tcPr>
          <w:p w14:paraId="3924C131" w14:textId="77777777" w:rsidR="000563F3" w:rsidRDefault="00C73BEB">
            <w:pPr>
              <w:spacing w:line="240" w:lineRule="auto"/>
              <w:ind w:left="80"/>
              <w:jc w:val="center"/>
              <w:rPr>
                <w:b/>
                <w:sz w:val="18"/>
                <w:szCs w:val="18"/>
              </w:rPr>
            </w:pPr>
            <w:r>
              <w:rPr>
                <w:b/>
                <w:sz w:val="18"/>
                <w:szCs w:val="18"/>
              </w:rPr>
              <w:t>Lake Warner</w:t>
            </w:r>
          </w:p>
        </w:tc>
        <w:tc>
          <w:tcPr>
            <w:tcW w:w="483" w:type="pct"/>
            <w:shd w:val="clear" w:color="auto" w:fill="80C4D6"/>
            <w:vAlign w:val="center"/>
          </w:tcPr>
          <w:p w14:paraId="52145070" w14:textId="77777777" w:rsidR="000563F3" w:rsidRDefault="00C73BEB">
            <w:pPr>
              <w:spacing w:line="240" w:lineRule="auto"/>
              <w:ind w:left="80"/>
              <w:jc w:val="center"/>
              <w:rPr>
                <w:b/>
                <w:sz w:val="18"/>
                <w:szCs w:val="18"/>
              </w:rPr>
            </w:pPr>
            <w:r>
              <w:rPr>
                <w:b/>
                <w:sz w:val="18"/>
                <w:szCs w:val="18"/>
              </w:rPr>
              <w:t>4A</w:t>
            </w:r>
          </w:p>
        </w:tc>
        <w:tc>
          <w:tcPr>
            <w:tcW w:w="831" w:type="pct"/>
            <w:shd w:val="clear" w:color="auto" w:fill="DAEEF3"/>
            <w:vAlign w:val="center"/>
          </w:tcPr>
          <w:p w14:paraId="705EB825" w14:textId="77777777" w:rsidR="000563F3" w:rsidRDefault="00C73BEB">
            <w:pPr>
              <w:spacing w:line="240" w:lineRule="auto"/>
              <w:ind w:left="80"/>
              <w:jc w:val="center"/>
              <w:rPr>
                <w:sz w:val="18"/>
                <w:szCs w:val="18"/>
              </w:rPr>
            </w:pPr>
            <w:r>
              <w:rPr>
                <w:sz w:val="18"/>
                <w:szCs w:val="18"/>
              </w:rPr>
              <w:t>Fish, other Aquatic Life and Wildlife</w:t>
            </w:r>
          </w:p>
        </w:tc>
        <w:tc>
          <w:tcPr>
            <w:tcW w:w="898" w:type="pct"/>
            <w:shd w:val="clear" w:color="auto" w:fill="DAEEF3"/>
            <w:vAlign w:val="center"/>
          </w:tcPr>
          <w:p w14:paraId="7CCB4D03" w14:textId="77777777" w:rsidR="000563F3" w:rsidRDefault="00C73BEB">
            <w:pPr>
              <w:spacing w:line="240" w:lineRule="auto"/>
              <w:ind w:left="80"/>
              <w:jc w:val="center"/>
              <w:rPr>
                <w:sz w:val="18"/>
                <w:szCs w:val="18"/>
              </w:rPr>
            </w:pPr>
            <w:r>
              <w:rPr>
                <w:sz w:val="18"/>
                <w:szCs w:val="18"/>
              </w:rPr>
              <w:t xml:space="preserve">Turbidity </w:t>
            </w:r>
          </w:p>
        </w:tc>
        <w:tc>
          <w:tcPr>
            <w:tcW w:w="1412" w:type="pct"/>
            <w:shd w:val="clear" w:color="auto" w:fill="DAEEF3"/>
            <w:vAlign w:val="center"/>
          </w:tcPr>
          <w:p w14:paraId="1E5669BF" w14:textId="77777777" w:rsidR="000563F3" w:rsidRDefault="00C73BEB">
            <w:pPr>
              <w:spacing w:line="240" w:lineRule="auto"/>
              <w:ind w:left="80"/>
              <w:jc w:val="center"/>
              <w:rPr>
                <w:sz w:val="18"/>
                <w:szCs w:val="18"/>
              </w:rPr>
            </w:pPr>
            <w:r>
              <w:rPr>
                <w:sz w:val="18"/>
                <w:szCs w:val="18"/>
              </w:rPr>
              <w:t xml:space="preserve">Source Unknown </w:t>
            </w:r>
          </w:p>
        </w:tc>
      </w:tr>
      <w:tr w:rsidR="000563F3" w14:paraId="3B05A78F" w14:textId="77777777">
        <w:trPr>
          <w:trHeight w:val="288"/>
          <w:jc w:val="center"/>
        </w:trPr>
        <w:tc>
          <w:tcPr>
            <w:tcW w:w="539" w:type="pct"/>
            <w:shd w:val="clear" w:color="auto" w:fill="80C4D6"/>
            <w:vAlign w:val="center"/>
          </w:tcPr>
          <w:p w14:paraId="1340C25A" w14:textId="77777777" w:rsidR="000563F3" w:rsidRDefault="00C73BEB">
            <w:pPr>
              <w:spacing w:line="240" w:lineRule="auto"/>
              <w:ind w:left="80"/>
              <w:jc w:val="center"/>
              <w:rPr>
                <w:b/>
                <w:sz w:val="18"/>
                <w:szCs w:val="18"/>
              </w:rPr>
            </w:pPr>
            <w:r>
              <w:rPr>
                <w:b/>
                <w:sz w:val="18"/>
                <w:szCs w:val="18"/>
              </w:rPr>
              <w:t>MA34-25</w:t>
            </w:r>
          </w:p>
        </w:tc>
        <w:tc>
          <w:tcPr>
            <w:tcW w:w="837" w:type="pct"/>
            <w:shd w:val="clear" w:color="auto" w:fill="80C4D6"/>
            <w:vAlign w:val="center"/>
          </w:tcPr>
          <w:p w14:paraId="366CB410" w14:textId="77777777" w:rsidR="000563F3" w:rsidRDefault="00C73BEB">
            <w:pPr>
              <w:spacing w:line="240" w:lineRule="auto"/>
              <w:ind w:left="80"/>
              <w:jc w:val="center"/>
              <w:rPr>
                <w:b/>
                <w:sz w:val="18"/>
                <w:szCs w:val="18"/>
              </w:rPr>
            </w:pPr>
            <w:r>
              <w:rPr>
                <w:b/>
                <w:sz w:val="18"/>
                <w:szCs w:val="18"/>
              </w:rPr>
              <w:t>Mill River</w:t>
            </w:r>
          </w:p>
        </w:tc>
        <w:tc>
          <w:tcPr>
            <w:tcW w:w="483" w:type="pct"/>
            <w:shd w:val="clear" w:color="auto" w:fill="80C4D6"/>
            <w:vAlign w:val="center"/>
          </w:tcPr>
          <w:p w14:paraId="03449A97" w14:textId="77777777" w:rsidR="000563F3" w:rsidRDefault="00C73BEB">
            <w:pPr>
              <w:spacing w:line="240" w:lineRule="auto"/>
              <w:ind w:left="80"/>
              <w:jc w:val="center"/>
              <w:rPr>
                <w:b/>
                <w:sz w:val="18"/>
                <w:szCs w:val="18"/>
              </w:rPr>
            </w:pPr>
            <w:r>
              <w:rPr>
                <w:b/>
                <w:sz w:val="18"/>
                <w:szCs w:val="18"/>
              </w:rPr>
              <w:t>5</w:t>
            </w:r>
          </w:p>
        </w:tc>
        <w:tc>
          <w:tcPr>
            <w:tcW w:w="831" w:type="pct"/>
            <w:shd w:val="clear" w:color="auto" w:fill="DAEEF3"/>
            <w:vAlign w:val="center"/>
          </w:tcPr>
          <w:p w14:paraId="79EB3EFC" w14:textId="77777777" w:rsidR="000563F3" w:rsidRDefault="00C73BEB">
            <w:pPr>
              <w:spacing w:line="240" w:lineRule="auto"/>
              <w:ind w:left="80"/>
              <w:jc w:val="center"/>
              <w:rPr>
                <w:sz w:val="18"/>
                <w:szCs w:val="18"/>
              </w:rPr>
            </w:pPr>
            <w:r>
              <w:rPr>
                <w:sz w:val="18"/>
                <w:szCs w:val="18"/>
              </w:rPr>
              <w:t>Primary Contact Recreation</w:t>
            </w:r>
          </w:p>
        </w:tc>
        <w:tc>
          <w:tcPr>
            <w:tcW w:w="898" w:type="pct"/>
            <w:shd w:val="clear" w:color="auto" w:fill="DAEEF3"/>
            <w:vAlign w:val="center"/>
          </w:tcPr>
          <w:p w14:paraId="50DC493A" w14:textId="77777777" w:rsidR="000563F3" w:rsidRDefault="00C73BEB">
            <w:pPr>
              <w:spacing w:line="240" w:lineRule="auto"/>
              <w:ind w:left="80"/>
              <w:jc w:val="center"/>
              <w:rPr>
                <w:sz w:val="18"/>
                <w:szCs w:val="18"/>
              </w:rPr>
            </w:pPr>
            <w:r>
              <w:rPr>
                <w:sz w:val="18"/>
                <w:szCs w:val="18"/>
              </w:rPr>
              <w:t>Escherichia Coli (</w:t>
            </w:r>
            <w:r>
              <w:rPr>
                <w:i/>
                <w:sz w:val="18"/>
                <w:szCs w:val="18"/>
              </w:rPr>
              <w:t>E. coli</w:t>
            </w:r>
            <w:r>
              <w:rPr>
                <w:sz w:val="18"/>
                <w:szCs w:val="18"/>
              </w:rPr>
              <w:t xml:space="preserve">) </w:t>
            </w:r>
          </w:p>
        </w:tc>
        <w:tc>
          <w:tcPr>
            <w:tcW w:w="1412" w:type="pct"/>
            <w:shd w:val="clear" w:color="auto" w:fill="DAEEF3"/>
            <w:vAlign w:val="center"/>
          </w:tcPr>
          <w:p w14:paraId="2DF21468" w14:textId="77777777" w:rsidR="000563F3" w:rsidRDefault="00C73BEB">
            <w:pPr>
              <w:spacing w:line="240" w:lineRule="auto"/>
              <w:ind w:left="80"/>
              <w:jc w:val="center"/>
              <w:rPr>
                <w:sz w:val="18"/>
                <w:szCs w:val="18"/>
              </w:rPr>
            </w:pPr>
            <w:r>
              <w:rPr>
                <w:sz w:val="18"/>
                <w:szCs w:val="18"/>
              </w:rPr>
              <w:t xml:space="preserve">Unspecified Urban Stormwater </w:t>
            </w:r>
          </w:p>
        </w:tc>
      </w:tr>
      <w:tr w:rsidR="000563F3" w14:paraId="057A39D5" w14:textId="77777777">
        <w:trPr>
          <w:trHeight w:val="288"/>
          <w:jc w:val="center"/>
        </w:trPr>
        <w:tc>
          <w:tcPr>
            <w:tcW w:w="539" w:type="pct"/>
            <w:shd w:val="clear" w:color="auto" w:fill="80C4D6"/>
            <w:vAlign w:val="center"/>
          </w:tcPr>
          <w:p w14:paraId="62F9E141" w14:textId="77777777" w:rsidR="000563F3" w:rsidRDefault="00C73BEB">
            <w:pPr>
              <w:spacing w:line="240" w:lineRule="auto"/>
              <w:ind w:left="80"/>
              <w:jc w:val="center"/>
              <w:rPr>
                <w:b/>
                <w:sz w:val="18"/>
                <w:szCs w:val="18"/>
              </w:rPr>
            </w:pPr>
            <w:r>
              <w:rPr>
                <w:b/>
                <w:sz w:val="18"/>
                <w:szCs w:val="18"/>
              </w:rPr>
              <w:t>MA34-25</w:t>
            </w:r>
          </w:p>
        </w:tc>
        <w:tc>
          <w:tcPr>
            <w:tcW w:w="837" w:type="pct"/>
            <w:shd w:val="clear" w:color="auto" w:fill="80C4D6"/>
            <w:vAlign w:val="center"/>
          </w:tcPr>
          <w:p w14:paraId="27435F52" w14:textId="77777777" w:rsidR="000563F3" w:rsidRDefault="00C73BEB">
            <w:pPr>
              <w:spacing w:line="240" w:lineRule="auto"/>
              <w:ind w:left="80"/>
              <w:jc w:val="center"/>
              <w:rPr>
                <w:b/>
                <w:sz w:val="18"/>
                <w:szCs w:val="18"/>
              </w:rPr>
            </w:pPr>
            <w:r>
              <w:rPr>
                <w:b/>
                <w:sz w:val="18"/>
                <w:szCs w:val="18"/>
              </w:rPr>
              <w:t>Mill River</w:t>
            </w:r>
          </w:p>
        </w:tc>
        <w:tc>
          <w:tcPr>
            <w:tcW w:w="483" w:type="pct"/>
            <w:shd w:val="clear" w:color="auto" w:fill="80C4D6"/>
            <w:vAlign w:val="center"/>
          </w:tcPr>
          <w:p w14:paraId="5EAC850F" w14:textId="77777777" w:rsidR="000563F3" w:rsidRDefault="00C73BEB">
            <w:pPr>
              <w:spacing w:line="240" w:lineRule="auto"/>
              <w:ind w:left="80"/>
              <w:jc w:val="center"/>
              <w:rPr>
                <w:b/>
                <w:sz w:val="18"/>
                <w:szCs w:val="18"/>
              </w:rPr>
            </w:pPr>
            <w:r>
              <w:rPr>
                <w:b/>
                <w:sz w:val="18"/>
                <w:szCs w:val="18"/>
              </w:rPr>
              <w:t>5</w:t>
            </w:r>
          </w:p>
        </w:tc>
        <w:tc>
          <w:tcPr>
            <w:tcW w:w="831" w:type="pct"/>
            <w:shd w:val="clear" w:color="auto" w:fill="DAEEF3"/>
            <w:vAlign w:val="center"/>
          </w:tcPr>
          <w:p w14:paraId="1B797A1A" w14:textId="77777777" w:rsidR="000563F3" w:rsidRDefault="00C73BEB">
            <w:pPr>
              <w:spacing w:line="240" w:lineRule="auto"/>
              <w:ind w:left="80"/>
              <w:jc w:val="center"/>
              <w:rPr>
                <w:sz w:val="18"/>
                <w:szCs w:val="18"/>
              </w:rPr>
            </w:pPr>
            <w:r>
              <w:rPr>
                <w:sz w:val="18"/>
                <w:szCs w:val="18"/>
              </w:rPr>
              <w:t>Primary Contact Recreation</w:t>
            </w:r>
          </w:p>
        </w:tc>
        <w:tc>
          <w:tcPr>
            <w:tcW w:w="898" w:type="pct"/>
            <w:shd w:val="clear" w:color="auto" w:fill="DAEEF3"/>
            <w:vAlign w:val="center"/>
          </w:tcPr>
          <w:p w14:paraId="1E4DEF45" w14:textId="77777777" w:rsidR="000563F3" w:rsidRDefault="00C73BEB">
            <w:pPr>
              <w:spacing w:line="240" w:lineRule="auto"/>
              <w:ind w:left="80"/>
              <w:jc w:val="center"/>
              <w:rPr>
                <w:sz w:val="18"/>
                <w:szCs w:val="18"/>
              </w:rPr>
            </w:pPr>
            <w:r>
              <w:rPr>
                <w:sz w:val="18"/>
                <w:szCs w:val="18"/>
              </w:rPr>
              <w:t>Escherichia Coli (</w:t>
            </w:r>
            <w:r>
              <w:rPr>
                <w:i/>
                <w:sz w:val="18"/>
                <w:szCs w:val="18"/>
              </w:rPr>
              <w:t>E. coli</w:t>
            </w:r>
            <w:r>
              <w:rPr>
                <w:sz w:val="18"/>
                <w:szCs w:val="18"/>
              </w:rPr>
              <w:t xml:space="preserve">) </w:t>
            </w:r>
          </w:p>
        </w:tc>
        <w:tc>
          <w:tcPr>
            <w:tcW w:w="1412" w:type="pct"/>
            <w:shd w:val="clear" w:color="auto" w:fill="DAEEF3"/>
            <w:vAlign w:val="center"/>
          </w:tcPr>
          <w:p w14:paraId="2EE0E9E8" w14:textId="77777777" w:rsidR="000563F3" w:rsidRDefault="00C73BEB">
            <w:pPr>
              <w:spacing w:line="240" w:lineRule="auto"/>
              <w:ind w:left="80"/>
              <w:jc w:val="center"/>
              <w:rPr>
                <w:sz w:val="18"/>
                <w:szCs w:val="18"/>
              </w:rPr>
            </w:pPr>
            <w:r>
              <w:rPr>
                <w:sz w:val="18"/>
                <w:szCs w:val="18"/>
              </w:rPr>
              <w:t xml:space="preserve">Agriculture </w:t>
            </w:r>
          </w:p>
        </w:tc>
      </w:tr>
      <w:tr w:rsidR="000563F3" w14:paraId="329C3D3A" w14:textId="77777777">
        <w:trPr>
          <w:trHeight w:val="288"/>
          <w:jc w:val="center"/>
        </w:trPr>
        <w:tc>
          <w:tcPr>
            <w:tcW w:w="539" w:type="pct"/>
            <w:shd w:val="clear" w:color="auto" w:fill="80C4D6"/>
            <w:vAlign w:val="center"/>
          </w:tcPr>
          <w:p w14:paraId="3D095DF8" w14:textId="77777777" w:rsidR="000563F3" w:rsidRDefault="00C73BEB">
            <w:pPr>
              <w:spacing w:line="240" w:lineRule="auto"/>
              <w:ind w:left="80"/>
              <w:jc w:val="center"/>
              <w:rPr>
                <w:b/>
                <w:sz w:val="18"/>
                <w:szCs w:val="18"/>
              </w:rPr>
            </w:pPr>
            <w:r>
              <w:rPr>
                <w:b/>
                <w:sz w:val="18"/>
                <w:szCs w:val="18"/>
              </w:rPr>
              <w:t>MA34-25</w:t>
            </w:r>
          </w:p>
        </w:tc>
        <w:tc>
          <w:tcPr>
            <w:tcW w:w="837" w:type="pct"/>
            <w:shd w:val="clear" w:color="auto" w:fill="80C4D6"/>
            <w:vAlign w:val="center"/>
          </w:tcPr>
          <w:p w14:paraId="2B66D8C6" w14:textId="77777777" w:rsidR="000563F3" w:rsidRDefault="00C73BEB">
            <w:pPr>
              <w:spacing w:line="240" w:lineRule="auto"/>
              <w:ind w:left="80"/>
              <w:jc w:val="center"/>
              <w:rPr>
                <w:b/>
                <w:sz w:val="18"/>
                <w:szCs w:val="18"/>
              </w:rPr>
            </w:pPr>
            <w:r>
              <w:rPr>
                <w:b/>
                <w:sz w:val="18"/>
                <w:szCs w:val="18"/>
              </w:rPr>
              <w:t>Mill River</w:t>
            </w:r>
          </w:p>
        </w:tc>
        <w:tc>
          <w:tcPr>
            <w:tcW w:w="483" w:type="pct"/>
            <w:shd w:val="clear" w:color="auto" w:fill="80C4D6"/>
            <w:vAlign w:val="center"/>
          </w:tcPr>
          <w:p w14:paraId="2396EA11" w14:textId="77777777" w:rsidR="000563F3" w:rsidRDefault="00C73BEB">
            <w:pPr>
              <w:spacing w:line="240" w:lineRule="auto"/>
              <w:ind w:left="80"/>
              <w:jc w:val="center"/>
              <w:rPr>
                <w:b/>
                <w:sz w:val="18"/>
                <w:szCs w:val="18"/>
              </w:rPr>
            </w:pPr>
            <w:r>
              <w:rPr>
                <w:b/>
                <w:sz w:val="18"/>
                <w:szCs w:val="18"/>
              </w:rPr>
              <w:t>5</w:t>
            </w:r>
          </w:p>
        </w:tc>
        <w:tc>
          <w:tcPr>
            <w:tcW w:w="831" w:type="pct"/>
            <w:shd w:val="clear" w:color="auto" w:fill="DAEEF3"/>
            <w:vAlign w:val="center"/>
          </w:tcPr>
          <w:p w14:paraId="6F9E4240" w14:textId="77777777" w:rsidR="000563F3" w:rsidRDefault="00C73BEB">
            <w:pPr>
              <w:spacing w:line="240" w:lineRule="auto"/>
              <w:ind w:left="80"/>
              <w:jc w:val="center"/>
              <w:rPr>
                <w:sz w:val="18"/>
                <w:szCs w:val="18"/>
              </w:rPr>
            </w:pPr>
            <w:r>
              <w:rPr>
                <w:sz w:val="18"/>
                <w:szCs w:val="18"/>
              </w:rPr>
              <w:t>Primary Contact Recreation</w:t>
            </w:r>
          </w:p>
        </w:tc>
        <w:tc>
          <w:tcPr>
            <w:tcW w:w="898" w:type="pct"/>
            <w:shd w:val="clear" w:color="auto" w:fill="DAEEF3"/>
            <w:vAlign w:val="center"/>
          </w:tcPr>
          <w:p w14:paraId="2560744F" w14:textId="77777777" w:rsidR="000563F3" w:rsidRDefault="00C73BEB">
            <w:pPr>
              <w:spacing w:line="240" w:lineRule="auto"/>
              <w:ind w:left="80"/>
              <w:jc w:val="center"/>
              <w:rPr>
                <w:sz w:val="18"/>
                <w:szCs w:val="18"/>
              </w:rPr>
            </w:pPr>
            <w:r>
              <w:rPr>
                <w:sz w:val="18"/>
                <w:szCs w:val="18"/>
              </w:rPr>
              <w:t>Escherichia Coli (</w:t>
            </w:r>
            <w:r>
              <w:rPr>
                <w:i/>
                <w:sz w:val="18"/>
                <w:szCs w:val="18"/>
              </w:rPr>
              <w:t>E. coli</w:t>
            </w:r>
            <w:r>
              <w:rPr>
                <w:sz w:val="18"/>
                <w:szCs w:val="18"/>
              </w:rPr>
              <w:t xml:space="preserve">) </w:t>
            </w:r>
          </w:p>
        </w:tc>
        <w:tc>
          <w:tcPr>
            <w:tcW w:w="1412" w:type="pct"/>
            <w:shd w:val="clear" w:color="auto" w:fill="DAEEF3"/>
            <w:vAlign w:val="center"/>
          </w:tcPr>
          <w:p w14:paraId="005AB346" w14:textId="77777777" w:rsidR="000563F3" w:rsidRDefault="00C73BEB">
            <w:pPr>
              <w:spacing w:line="240" w:lineRule="auto"/>
              <w:ind w:left="80"/>
              <w:jc w:val="center"/>
              <w:rPr>
                <w:sz w:val="18"/>
                <w:szCs w:val="18"/>
              </w:rPr>
            </w:pPr>
            <w:r>
              <w:rPr>
                <w:sz w:val="18"/>
                <w:szCs w:val="18"/>
              </w:rPr>
              <w:t xml:space="preserve">Source Unknown </w:t>
            </w:r>
          </w:p>
        </w:tc>
      </w:tr>
      <w:tr w:rsidR="000563F3" w14:paraId="700C7F03" w14:textId="77777777">
        <w:trPr>
          <w:trHeight w:val="288"/>
          <w:jc w:val="center"/>
        </w:trPr>
        <w:tc>
          <w:tcPr>
            <w:tcW w:w="539" w:type="pct"/>
            <w:shd w:val="clear" w:color="auto" w:fill="80C4D6"/>
            <w:vAlign w:val="center"/>
          </w:tcPr>
          <w:p w14:paraId="2EE5A7C6" w14:textId="77777777" w:rsidR="000563F3" w:rsidRDefault="00C73BEB">
            <w:pPr>
              <w:spacing w:line="240" w:lineRule="auto"/>
              <w:ind w:left="80"/>
              <w:jc w:val="center"/>
              <w:rPr>
                <w:b/>
                <w:sz w:val="18"/>
                <w:szCs w:val="18"/>
              </w:rPr>
            </w:pPr>
            <w:r>
              <w:rPr>
                <w:b/>
                <w:sz w:val="18"/>
                <w:szCs w:val="18"/>
              </w:rPr>
              <w:t>MA34098</w:t>
            </w:r>
          </w:p>
        </w:tc>
        <w:tc>
          <w:tcPr>
            <w:tcW w:w="837" w:type="pct"/>
            <w:shd w:val="clear" w:color="auto" w:fill="80C4D6"/>
            <w:vAlign w:val="center"/>
          </w:tcPr>
          <w:p w14:paraId="3B6226A7" w14:textId="77777777" w:rsidR="000563F3" w:rsidRDefault="00C73BEB">
            <w:pPr>
              <w:spacing w:line="240" w:lineRule="auto"/>
              <w:ind w:left="80"/>
              <w:jc w:val="center"/>
              <w:rPr>
                <w:b/>
                <w:sz w:val="18"/>
                <w:szCs w:val="18"/>
              </w:rPr>
            </w:pPr>
            <w:r>
              <w:rPr>
                <w:b/>
                <w:sz w:val="18"/>
                <w:szCs w:val="18"/>
              </w:rPr>
              <w:t>Lake Warner</w:t>
            </w:r>
          </w:p>
        </w:tc>
        <w:tc>
          <w:tcPr>
            <w:tcW w:w="483" w:type="pct"/>
            <w:shd w:val="clear" w:color="auto" w:fill="80C4D6"/>
            <w:vAlign w:val="center"/>
          </w:tcPr>
          <w:p w14:paraId="3F71B8B3" w14:textId="77777777" w:rsidR="000563F3" w:rsidRDefault="00C73BEB">
            <w:pPr>
              <w:spacing w:line="240" w:lineRule="auto"/>
              <w:ind w:left="80"/>
              <w:jc w:val="center"/>
              <w:rPr>
                <w:b/>
                <w:sz w:val="18"/>
                <w:szCs w:val="18"/>
              </w:rPr>
            </w:pPr>
            <w:r>
              <w:rPr>
                <w:b/>
                <w:sz w:val="18"/>
                <w:szCs w:val="18"/>
              </w:rPr>
              <w:t>4A</w:t>
            </w:r>
          </w:p>
        </w:tc>
        <w:tc>
          <w:tcPr>
            <w:tcW w:w="831" w:type="pct"/>
            <w:shd w:val="clear" w:color="auto" w:fill="DAEEF3"/>
            <w:vAlign w:val="center"/>
          </w:tcPr>
          <w:p w14:paraId="08C77150" w14:textId="77777777" w:rsidR="000563F3" w:rsidRDefault="00C73BEB">
            <w:pPr>
              <w:spacing w:line="240" w:lineRule="auto"/>
              <w:ind w:left="80"/>
              <w:jc w:val="center"/>
              <w:rPr>
                <w:sz w:val="18"/>
                <w:szCs w:val="18"/>
              </w:rPr>
            </w:pPr>
            <w:r>
              <w:rPr>
                <w:sz w:val="18"/>
                <w:szCs w:val="18"/>
              </w:rPr>
              <w:t>Fish, other Aquatic Life and Wildlife</w:t>
            </w:r>
          </w:p>
        </w:tc>
        <w:tc>
          <w:tcPr>
            <w:tcW w:w="898" w:type="pct"/>
            <w:shd w:val="clear" w:color="auto" w:fill="DAEEF3"/>
            <w:vAlign w:val="center"/>
          </w:tcPr>
          <w:p w14:paraId="6652CC13" w14:textId="77777777" w:rsidR="000563F3" w:rsidRDefault="00C73BEB">
            <w:pPr>
              <w:spacing w:line="240" w:lineRule="auto"/>
              <w:ind w:left="80"/>
              <w:jc w:val="center"/>
              <w:rPr>
                <w:sz w:val="18"/>
                <w:szCs w:val="18"/>
              </w:rPr>
            </w:pPr>
            <w:r>
              <w:rPr>
                <w:sz w:val="18"/>
                <w:szCs w:val="18"/>
              </w:rPr>
              <w:t xml:space="preserve">Non-Native Aquatic Plants </w:t>
            </w:r>
          </w:p>
        </w:tc>
        <w:tc>
          <w:tcPr>
            <w:tcW w:w="1412" w:type="pct"/>
            <w:shd w:val="clear" w:color="auto" w:fill="DAEEF3"/>
            <w:vAlign w:val="center"/>
          </w:tcPr>
          <w:p w14:paraId="116BCFB8" w14:textId="77777777" w:rsidR="000563F3" w:rsidRDefault="00C73BEB">
            <w:pPr>
              <w:spacing w:line="240" w:lineRule="auto"/>
              <w:ind w:left="80"/>
              <w:jc w:val="center"/>
              <w:rPr>
                <w:sz w:val="18"/>
                <w:szCs w:val="18"/>
              </w:rPr>
            </w:pPr>
            <w:r>
              <w:rPr>
                <w:sz w:val="18"/>
                <w:szCs w:val="18"/>
              </w:rPr>
              <w:t xml:space="preserve">Introduction of Non-native Organisms (Accidental or Intentional) </w:t>
            </w:r>
            <w:bookmarkEnd w:id="43"/>
          </w:p>
        </w:tc>
      </w:tr>
    </w:tbl>
    <w:p w14:paraId="2A7186A2" w14:textId="77777777" w:rsidR="000563F3" w:rsidRDefault="000563F3">
      <w:pPr>
        <w:rPr>
          <w:shd w:val="clear" w:color="auto" w:fill="FFFFFF"/>
        </w:rPr>
      </w:pPr>
    </w:p>
    <w:p w14:paraId="6046C818" w14:textId="77777777" w:rsidR="000563F3" w:rsidRDefault="00C73BEB">
      <w:pPr>
        <w:pStyle w:val="Heading2"/>
        <w:rPr>
          <w:shd w:val="clear" w:color="auto" w:fill="FFFFFF"/>
        </w:rPr>
      </w:pPr>
      <w:bookmarkStart w:id="44" w:name="_Toc31985304"/>
      <w:r>
        <w:rPr>
          <w:shd w:val="clear" w:color="auto" w:fill="FFFFFF"/>
        </w:rPr>
        <w:t>Additional Water Quality Data</w:t>
      </w:r>
      <w:bookmarkEnd w:id="44"/>
    </w:p>
    <w:p w14:paraId="1677395B" w14:textId="77777777" w:rsidR="000563F3" w:rsidRDefault="00C73BEB">
      <w:pPr>
        <w:rPr>
          <w:rFonts w:ascii="Calibri" w:eastAsia="Times New Roman" w:hAnsi="Calibri" w:cs="Times New Roman"/>
          <w:color w:val="000000"/>
          <w:szCs w:val="20"/>
        </w:rPr>
      </w:pPr>
      <w:r>
        <w:rPr>
          <w:rFonts w:ascii="Calibri" w:eastAsia="Times New Roman" w:hAnsi="Calibri" w:cs="Times New Roman"/>
          <w:i/>
          <w:color w:val="000000"/>
          <w:szCs w:val="20"/>
        </w:rPr>
        <w:t>E. coli</w:t>
      </w:r>
      <w:r>
        <w:rPr>
          <w:rFonts w:ascii="Calibri" w:eastAsia="Times New Roman" w:hAnsi="Calibri" w:cs="Times New Roman"/>
          <w:color w:val="000000"/>
          <w:szCs w:val="20"/>
        </w:rPr>
        <w:t xml:space="preserve"> data obtained from approximately 1/4-mile upstream of where the Mill River enters Lake Warner (collected by the “Friends of Lake Warner and the Mill R</w:t>
      </w:r>
      <w:r>
        <w:rPr>
          <w:rFonts w:ascii="Calibri" w:eastAsia="Times New Roman" w:hAnsi="Calibri" w:cs="Times New Roman"/>
          <w:color w:val="000000"/>
          <w:szCs w:val="20"/>
        </w:rPr>
        <w:t xml:space="preserve">iver”) was collected in 2017, 2018, and 2019 and had a geometric mean of 392, 772 and 480 colonies/ 100 ml, respectively (Johnson, 2019), which is substantially above the Massachusetts Surface Water Quality Standard of 126 colonies/ 100 ml (MassDEP 2003). </w:t>
      </w:r>
      <w:r>
        <w:rPr>
          <w:rFonts w:ascii="Calibri" w:eastAsia="Times New Roman" w:hAnsi="Calibri" w:cs="Times New Roman"/>
          <w:color w:val="000000"/>
          <w:szCs w:val="20"/>
        </w:rPr>
        <w:t xml:space="preserve"> TP data was also collected at this location in 2003, 2015, 2018 and 2019 and had an average of 71 ug/l of TP (Johnson, 2019), which is above the water quality criteria of 50 ug/L (USEPA 1986).  </w:t>
      </w:r>
    </w:p>
    <w:p w14:paraId="76E01C77" w14:textId="77777777" w:rsidR="000563F3" w:rsidRDefault="00C73BEB">
      <w:pPr>
        <w:pStyle w:val="Heading2"/>
        <w:rPr>
          <w:shd w:val="clear" w:color="auto" w:fill="FFFFFF"/>
        </w:rPr>
      </w:pPr>
      <w:bookmarkStart w:id="45" w:name="_Toc31985305"/>
      <w:r>
        <w:rPr>
          <w:shd w:val="clear" w:color="auto" w:fill="FFFFFF"/>
        </w:rPr>
        <w:t>Water Quality Goals</w:t>
      </w:r>
      <w:bookmarkEnd w:id="45"/>
    </w:p>
    <w:p w14:paraId="0EB0FB38" w14:textId="77777777" w:rsidR="000563F3" w:rsidRDefault="00C73BEB">
      <w:pPr>
        <w:rPr>
          <w:shd w:val="clear" w:color="auto" w:fill="FFFFFF"/>
        </w:rPr>
      </w:pPr>
      <w:r>
        <w:rPr>
          <w:shd w:val="clear" w:color="auto" w:fill="FFFFFF"/>
        </w:rPr>
        <w:t>Water quality goals may be established f</w:t>
      </w:r>
      <w:r>
        <w:rPr>
          <w:shd w:val="clear" w:color="auto" w:fill="FFFFFF"/>
        </w:rPr>
        <w:t>or a variety of purposes, including the following:</w:t>
      </w:r>
    </w:p>
    <w:p w14:paraId="36A23BBB" w14:textId="77777777" w:rsidR="000563F3" w:rsidRDefault="00C73BEB">
      <w:pPr>
        <w:pStyle w:val="ListParagraph"/>
        <w:numPr>
          <w:ilvl w:val="0"/>
          <w:numId w:val="11"/>
        </w:numPr>
        <w:spacing w:after="120"/>
        <w:rPr>
          <w:rFonts w:ascii="Calibri" w:hAnsi="Calibri"/>
          <w:color w:val="000000"/>
          <w:szCs w:val="20"/>
          <w:shd w:val="clear" w:color="auto" w:fill="FFFFFF"/>
        </w:rPr>
      </w:pPr>
      <w:r>
        <w:rPr>
          <w:rFonts w:ascii="Calibri" w:hAnsi="Calibri"/>
          <w:color w:val="000000"/>
          <w:szCs w:val="20"/>
          <w:shd w:val="clear" w:color="auto" w:fill="FFFFFF"/>
        </w:rPr>
        <w:t>For</w:t>
      </w:r>
      <w:r>
        <w:rPr>
          <w:rStyle w:val="apple-converted-space"/>
          <w:rFonts w:ascii="Calibri" w:hAnsi="Calibri"/>
          <w:color w:val="000000"/>
          <w:szCs w:val="20"/>
          <w:shd w:val="clear" w:color="auto" w:fill="FFFFFF"/>
        </w:rPr>
        <w:t> </w:t>
      </w:r>
      <w:r>
        <w:rPr>
          <w:rStyle w:val="Strong"/>
          <w:rFonts w:ascii="Calibri" w:hAnsi="Calibri"/>
          <w:color w:val="000000"/>
          <w:szCs w:val="20"/>
          <w:shd w:val="clear" w:color="auto" w:fill="FFFFFF"/>
        </w:rPr>
        <w:t>waterbodies with known impairments</w:t>
      </w:r>
      <w:r>
        <w:rPr>
          <w:rFonts w:ascii="Calibri" w:hAnsi="Calibri"/>
          <w:color w:val="000000"/>
          <w:szCs w:val="20"/>
          <w:shd w:val="clear" w:color="auto" w:fill="FFFFFF"/>
        </w:rPr>
        <w:t>, a</w:t>
      </w:r>
      <w:r>
        <w:rPr>
          <w:rStyle w:val="apple-converted-space"/>
          <w:rFonts w:ascii="Calibri" w:hAnsi="Calibri"/>
          <w:color w:val="000000"/>
          <w:szCs w:val="20"/>
          <w:shd w:val="clear" w:color="auto" w:fill="FFFFFF"/>
        </w:rPr>
        <w:t> </w:t>
      </w:r>
      <w:r>
        <w:rPr>
          <w:rStyle w:val="Hyperlink"/>
          <w:rFonts w:ascii="Calibri" w:hAnsi="Calibri"/>
          <w:szCs w:val="20"/>
          <w:shd w:val="clear" w:color="auto" w:fill="FFFFFF"/>
        </w:rPr>
        <w:t>Total Maximum Daily Load</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w:t>
      </w:r>
      <w:r>
        <w:rPr>
          <w:rFonts w:ascii="Calibri" w:hAnsi="Calibri"/>
          <w:color w:val="000000"/>
          <w:szCs w:val="20"/>
          <w:shd w:val="clear" w:color="auto" w:fill="FFFFFF"/>
        </w:rPr>
        <w:t xml:space="preserve"> phosphorus (TP) or total nitrogen (TN), or total suspended solids (TSS), that information is provided below and included as a water quality goal.</w:t>
      </w:r>
    </w:p>
    <w:p w14:paraId="08DA4B1B" w14:textId="77777777" w:rsidR="000563F3" w:rsidRDefault="00C73BEB">
      <w:pPr>
        <w:pStyle w:val="ListParagraph"/>
        <w:numPr>
          <w:ilvl w:val="0"/>
          <w:numId w:val="11"/>
        </w:numPr>
        <w:spacing w:after="120"/>
        <w:rPr>
          <w:rFonts w:ascii="Calibri" w:hAnsi="Calibri"/>
          <w:color w:val="000000"/>
          <w:szCs w:val="20"/>
          <w:shd w:val="clear" w:color="auto" w:fill="FFFFFF"/>
        </w:rPr>
      </w:pPr>
      <w:r>
        <w:rPr>
          <w:rFonts w:ascii="Calibri" w:hAnsi="Calibri"/>
          <w:color w:val="000000"/>
          <w:szCs w:val="20"/>
          <w:shd w:val="clear" w:color="auto" w:fill="FFFFFF"/>
        </w:rPr>
        <w:t>For</w:t>
      </w:r>
      <w:r>
        <w:rPr>
          <w:rStyle w:val="apple-converted-space"/>
          <w:rFonts w:ascii="Calibri" w:hAnsi="Calibri"/>
          <w:color w:val="000000"/>
          <w:szCs w:val="20"/>
          <w:shd w:val="clear" w:color="auto" w:fill="FFFFFF"/>
        </w:rPr>
        <w:t> </w:t>
      </w:r>
      <w:r>
        <w:rPr>
          <w:rStyle w:val="Strong"/>
          <w:rFonts w:ascii="Calibri" w:hAnsi="Calibri"/>
          <w:color w:val="000000"/>
          <w:szCs w:val="20"/>
          <w:shd w:val="clear" w:color="auto" w:fill="FFFFFF"/>
        </w:rPr>
        <w:t>waterbodies without a TMDL for total phosphorus</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(TP), a default water quality goal for TP is based on tar</w:t>
      </w:r>
      <w:r>
        <w:rPr>
          <w:rFonts w:ascii="Calibri" w:hAnsi="Calibri"/>
          <w:color w:val="000000"/>
          <w:szCs w:val="20"/>
          <w:shd w:val="clear" w:color="auto" w:fill="FFFFFF"/>
        </w:rPr>
        <w:t>get concentrations established in the</w:t>
      </w:r>
      <w:r>
        <w:rPr>
          <w:rStyle w:val="apple-converted-space"/>
          <w:rFonts w:ascii="Calibri" w:hAnsi="Calibri"/>
          <w:color w:val="000000"/>
          <w:szCs w:val="20"/>
          <w:shd w:val="clear" w:color="auto" w:fill="FFFFFF"/>
        </w:rPr>
        <w:t> </w:t>
      </w:r>
      <w:r>
        <w:rPr>
          <w:rStyle w:val="Hyperlink"/>
          <w:rFonts w:ascii="Calibri" w:hAnsi="Calibri"/>
          <w:szCs w:val="20"/>
          <w:shd w:val="clear" w:color="auto" w:fill="FFFFFF"/>
        </w:rPr>
        <w:t>Quality Criteria for Water</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(USEPA, 1986) (also known as the “Gold Book”).  The Gold Book states that TP should not exceed 50 ug/L in any stream at the point where it enters any lake or reservoir, nor 25 ug/L within a l</w:t>
      </w:r>
      <w:r>
        <w:rPr>
          <w:rFonts w:ascii="Calibri" w:hAnsi="Calibri"/>
          <w:color w:val="000000"/>
          <w:szCs w:val="20"/>
          <w:shd w:val="clear" w:color="auto" w:fill="FFFFFF"/>
        </w:rPr>
        <w:t>ake or reservoir. For the purposes of developing WBPs, MassDEP has adopted 50 ug/L as the TP target for all streams at their downstream discharge point, regardless of which type of water body the stream discharges to.</w:t>
      </w:r>
    </w:p>
    <w:p w14:paraId="397FF9F0" w14:textId="77777777" w:rsidR="000563F3" w:rsidRDefault="00C73BEB">
      <w:pPr>
        <w:pStyle w:val="generic-list-style1"/>
        <w:numPr>
          <w:ilvl w:val="0"/>
          <w:numId w:val="11"/>
        </w:numPr>
        <w:spacing w:after="120"/>
        <w:rPr>
          <w:sz w:val="22"/>
        </w:rPr>
      </w:pPr>
      <w:r>
        <w:rPr>
          <w:color w:val="0000FF"/>
          <w:sz w:val="22"/>
          <w:u w:val="single"/>
        </w:rPr>
        <w:t>Massachusetts Surface Water Quality St</w:t>
      </w:r>
      <w:r>
        <w:rPr>
          <w:color w:val="0000FF"/>
          <w:sz w:val="22"/>
          <w:u w:val="single"/>
        </w:rPr>
        <w:t>andards</w:t>
      </w:r>
      <w:r>
        <w:rPr>
          <w:sz w:val="22"/>
        </w:rPr>
        <w:t xml:space="preserve"> (314 CMR 4.00, 2013) prescribe the minimum water quality criteria required to sustain a waterbody’s designated uses. </w:t>
      </w:r>
      <w:r>
        <w:rPr>
          <w:b/>
          <w:sz w:val="22"/>
        </w:rPr>
        <w:t>Table A-4</w:t>
      </w:r>
      <w:r>
        <w:rPr>
          <w:sz w:val="22"/>
        </w:rPr>
        <w:t xml:space="preserve"> lists the Class for each Assessment Unit ID within the Mill River watershed. The water quality goal(s) for bacteria are b</w:t>
      </w:r>
      <w:r>
        <w:rPr>
          <w:sz w:val="22"/>
        </w:rPr>
        <w:t>ased on the Massachusetts Surface Water Quality Standards.</w:t>
      </w:r>
    </w:p>
    <w:p w14:paraId="7DA44FB0" w14:textId="77777777" w:rsidR="000563F3" w:rsidRDefault="000563F3"/>
    <w:p w14:paraId="23921B89" w14:textId="77777777" w:rsidR="000563F3" w:rsidRDefault="00C73BEB">
      <w:pPr>
        <w:pStyle w:val="ListParagraph"/>
        <w:keepNext/>
        <w:spacing w:after="120"/>
        <w:jc w:val="center"/>
        <w:rPr>
          <w:rFonts w:ascii="Calibri" w:hAnsi="Calibri"/>
          <w:color w:val="000000"/>
          <w:sz w:val="20"/>
          <w:szCs w:val="20"/>
          <w:shd w:val="clear" w:color="auto" w:fill="FFFFFF"/>
        </w:rPr>
      </w:pPr>
      <w:r>
        <w:rPr>
          <w:rFonts w:ascii="Calibri" w:hAnsi="Calibri"/>
          <w:b/>
          <w:bCs/>
          <w:color w:val="000000"/>
          <w:szCs w:val="20"/>
          <w:shd w:val="clear" w:color="auto" w:fill="FFFFFF"/>
        </w:rPr>
        <w:t xml:space="preserve">Table A-4: </w:t>
      </w:r>
      <w:r>
        <w:rPr>
          <w:rFonts w:ascii="Calibri" w:hAnsi="Calibri"/>
          <w:b/>
          <w:bCs/>
          <w:color w:val="000000"/>
          <w:shd w:val="clear" w:color="auto" w:fill="FFFFFF"/>
        </w:rPr>
        <w:t>Surface Water Quality Classification by Assessment Unit ID</w:t>
      </w:r>
    </w:p>
    <w:tbl>
      <w:tblPr>
        <w:tblStyle w:val="TableGrid3"/>
        <w:tblW w:w="4000" w:type="pct"/>
        <w:jc w:val="center"/>
        <w:tblCellMar>
          <w:top w:w="40" w:type="dxa"/>
          <w:left w:w="40" w:type="dxa"/>
          <w:bottom w:w="40" w:type="dxa"/>
          <w:right w:w="40" w:type="dxa"/>
        </w:tblCellMar>
        <w:tblLook w:val="04A0" w:firstRow="1" w:lastRow="0" w:firstColumn="1" w:lastColumn="0" w:noHBand="0" w:noVBand="1"/>
        <w:tblDescription w:val=""/>
      </w:tblPr>
      <w:tblGrid>
        <w:gridCol w:w="2542"/>
        <w:gridCol w:w="2542"/>
        <w:gridCol w:w="2540"/>
      </w:tblGrid>
      <w:tr w:rsidR="000563F3" w14:paraId="3073F49F" w14:textId="77777777">
        <w:trPr>
          <w:trHeight w:val="537"/>
          <w:jc w:val="center"/>
        </w:trPr>
        <w:tc>
          <w:tcPr>
            <w:tcW w:w="1667" w:type="pct"/>
            <w:shd w:val="clear" w:color="auto" w:fill="006686"/>
            <w:vAlign w:val="center"/>
          </w:tcPr>
          <w:p w14:paraId="37370F57" w14:textId="77777777" w:rsidR="000563F3" w:rsidRDefault="00C73BEB">
            <w:pPr>
              <w:pStyle w:val="ListParagraph"/>
              <w:spacing w:line="240" w:lineRule="auto"/>
              <w:rPr>
                <w:b/>
                <w:color w:val="FFFFFF"/>
              </w:rPr>
            </w:pPr>
            <w:r>
              <w:rPr>
                <w:b/>
                <w:color w:val="FFFFFF"/>
              </w:rPr>
              <w:t>Assessment</w:t>
            </w:r>
            <w:r>
              <w:rPr>
                <w:b/>
                <w:color w:val="FFFFFF"/>
              </w:rPr>
              <w:br/>
              <w:t>Unit ID</w:t>
            </w:r>
          </w:p>
        </w:tc>
        <w:tc>
          <w:tcPr>
            <w:tcW w:w="1667" w:type="pct"/>
            <w:shd w:val="clear" w:color="auto" w:fill="006686"/>
            <w:vAlign w:val="center"/>
          </w:tcPr>
          <w:p w14:paraId="56545BC3" w14:textId="77777777" w:rsidR="000563F3" w:rsidRDefault="00C73BEB">
            <w:pPr>
              <w:pStyle w:val="ListParagraph"/>
              <w:spacing w:line="240" w:lineRule="auto"/>
              <w:rPr>
                <w:b/>
                <w:color w:val="FFFFFF"/>
              </w:rPr>
            </w:pPr>
            <w:r>
              <w:rPr>
                <w:b/>
                <w:color w:val="FFFFFF"/>
              </w:rPr>
              <w:t>Waterbody</w:t>
            </w:r>
          </w:p>
        </w:tc>
        <w:tc>
          <w:tcPr>
            <w:tcW w:w="1667" w:type="pct"/>
            <w:shd w:val="clear" w:color="auto" w:fill="006686"/>
            <w:vAlign w:val="center"/>
          </w:tcPr>
          <w:p w14:paraId="7D513BE6" w14:textId="77777777" w:rsidR="000563F3" w:rsidRDefault="00C73BEB">
            <w:pPr>
              <w:pStyle w:val="ListParagraph"/>
              <w:spacing w:line="240" w:lineRule="auto"/>
              <w:rPr>
                <w:b/>
                <w:color w:val="FFFFFF"/>
              </w:rPr>
            </w:pPr>
            <w:r>
              <w:rPr>
                <w:b/>
                <w:color w:val="FFFFFF"/>
              </w:rPr>
              <w:t>Class</w:t>
            </w:r>
          </w:p>
        </w:tc>
      </w:tr>
      <w:tr w:rsidR="000563F3" w14:paraId="044D2417" w14:textId="77777777">
        <w:trPr>
          <w:trHeight w:val="537"/>
          <w:jc w:val="center"/>
        </w:trPr>
        <w:tc>
          <w:tcPr>
            <w:tcW w:w="1667" w:type="pct"/>
            <w:shd w:val="clear" w:color="auto" w:fill="80C4D6"/>
            <w:vAlign w:val="center"/>
          </w:tcPr>
          <w:p w14:paraId="6B7C3A39" w14:textId="77777777" w:rsidR="000563F3" w:rsidRDefault="00C73BEB">
            <w:pPr>
              <w:pStyle w:val="ListParagraph"/>
              <w:spacing w:line="240" w:lineRule="auto"/>
              <w:rPr>
                <w:b/>
                <w:color w:val="000000"/>
                <w:sz w:val="18"/>
              </w:rPr>
            </w:pPr>
            <w:r>
              <w:rPr>
                <w:b/>
                <w:color w:val="000000"/>
                <w:sz w:val="18"/>
              </w:rPr>
              <w:t>MA34-25</w:t>
            </w:r>
          </w:p>
        </w:tc>
        <w:tc>
          <w:tcPr>
            <w:tcW w:w="1667" w:type="pct"/>
            <w:shd w:val="clear" w:color="auto" w:fill="DAEEF3"/>
            <w:vAlign w:val="center"/>
          </w:tcPr>
          <w:p w14:paraId="17D27AF8" w14:textId="77777777" w:rsidR="000563F3" w:rsidRDefault="00C73BEB">
            <w:pPr>
              <w:pStyle w:val="ListParagraph"/>
              <w:spacing w:line="240" w:lineRule="auto"/>
              <w:rPr>
                <w:color w:val="000000"/>
                <w:sz w:val="18"/>
              </w:rPr>
            </w:pPr>
            <w:r>
              <w:rPr>
                <w:color w:val="000000"/>
                <w:sz w:val="18"/>
              </w:rPr>
              <w:t>Mill River</w:t>
            </w:r>
          </w:p>
        </w:tc>
        <w:tc>
          <w:tcPr>
            <w:tcW w:w="1667" w:type="pct"/>
            <w:shd w:val="clear" w:color="auto" w:fill="DAEEF3"/>
            <w:vAlign w:val="center"/>
          </w:tcPr>
          <w:p w14:paraId="00C4430E" w14:textId="77777777" w:rsidR="000563F3" w:rsidRDefault="00C73BEB">
            <w:pPr>
              <w:pStyle w:val="ListParagraph"/>
              <w:spacing w:line="240" w:lineRule="auto"/>
              <w:rPr>
                <w:color w:val="000000"/>
                <w:sz w:val="18"/>
              </w:rPr>
            </w:pPr>
            <w:r>
              <w:rPr>
                <w:color w:val="000000"/>
                <w:sz w:val="18"/>
              </w:rPr>
              <w:t>B</w:t>
            </w:r>
          </w:p>
        </w:tc>
      </w:tr>
      <w:tr w:rsidR="000563F3" w14:paraId="2D56B878" w14:textId="77777777">
        <w:trPr>
          <w:trHeight w:val="537"/>
          <w:jc w:val="center"/>
        </w:trPr>
        <w:tc>
          <w:tcPr>
            <w:tcW w:w="1667" w:type="pct"/>
            <w:shd w:val="clear" w:color="auto" w:fill="80C4D6"/>
            <w:vAlign w:val="center"/>
          </w:tcPr>
          <w:p w14:paraId="1E6E3C15" w14:textId="77777777" w:rsidR="000563F3" w:rsidRDefault="00C73BEB">
            <w:pPr>
              <w:pStyle w:val="ListParagraph"/>
              <w:spacing w:line="240" w:lineRule="auto"/>
              <w:rPr>
                <w:b/>
                <w:color w:val="000000"/>
                <w:sz w:val="18"/>
              </w:rPr>
            </w:pPr>
            <w:r>
              <w:rPr>
                <w:b/>
                <w:color w:val="000000"/>
                <w:sz w:val="18"/>
              </w:rPr>
              <w:t>MA34-34</w:t>
            </w:r>
          </w:p>
        </w:tc>
        <w:tc>
          <w:tcPr>
            <w:tcW w:w="1667" w:type="pct"/>
            <w:shd w:val="clear" w:color="auto" w:fill="DAEEF3"/>
            <w:vAlign w:val="center"/>
          </w:tcPr>
          <w:p w14:paraId="0603B9AC" w14:textId="77777777" w:rsidR="000563F3" w:rsidRDefault="00C73BEB">
            <w:pPr>
              <w:pStyle w:val="ListParagraph"/>
              <w:spacing w:line="240" w:lineRule="auto"/>
              <w:rPr>
                <w:color w:val="000000"/>
                <w:sz w:val="18"/>
              </w:rPr>
            </w:pPr>
            <w:r>
              <w:rPr>
                <w:color w:val="000000"/>
                <w:sz w:val="18"/>
              </w:rPr>
              <w:t>Cushman Brook</w:t>
            </w:r>
          </w:p>
        </w:tc>
        <w:tc>
          <w:tcPr>
            <w:tcW w:w="1667" w:type="pct"/>
            <w:shd w:val="clear" w:color="auto" w:fill="DAEEF3"/>
            <w:vAlign w:val="center"/>
          </w:tcPr>
          <w:p w14:paraId="57F6ACF9" w14:textId="77777777" w:rsidR="000563F3" w:rsidRDefault="00C73BEB">
            <w:pPr>
              <w:pStyle w:val="ListParagraph"/>
              <w:spacing w:line="240" w:lineRule="auto"/>
              <w:rPr>
                <w:color w:val="000000"/>
                <w:sz w:val="18"/>
              </w:rPr>
            </w:pPr>
            <w:r>
              <w:rPr>
                <w:color w:val="000000"/>
                <w:sz w:val="18"/>
              </w:rPr>
              <w:t>B</w:t>
            </w:r>
          </w:p>
        </w:tc>
      </w:tr>
      <w:tr w:rsidR="000563F3" w14:paraId="16336193" w14:textId="77777777">
        <w:trPr>
          <w:trHeight w:val="537"/>
          <w:jc w:val="center"/>
        </w:trPr>
        <w:tc>
          <w:tcPr>
            <w:tcW w:w="1667" w:type="pct"/>
            <w:shd w:val="clear" w:color="auto" w:fill="80C4D6"/>
            <w:vAlign w:val="center"/>
          </w:tcPr>
          <w:p w14:paraId="72EF93E1" w14:textId="77777777" w:rsidR="000563F3" w:rsidRDefault="00C73BEB">
            <w:pPr>
              <w:pStyle w:val="ListParagraph"/>
              <w:spacing w:line="240" w:lineRule="auto"/>
              <w:rPr>
                <w:b/>
                <w:color w:val="000000"/>
                <w:sz w:val="18"/>
              </w:rPr>
            </w:pPr>
            <w:r>
              <w:rPr>
                <w:b/>
                <w:color w:val="000000"/>
                <w:sz w:val="18"/>
              </w:rPr>
              <w:t>MA34098</w:t>
            </w:r>
          </w:p>
        </w:tc>
        <w:tc>
          <w:tcPr>
            <w:tcW w:w="1667" w:type="pct"/>
            <w:shd w:val="clear" w:color="auto" w:fill="DAEEF3"/>
            <w:vAlign w:val="center"/>
          </w:tcPr>
          <w:p w14:paraId="6C091918" w14:textId="77777777" w:rsidR="000563F3" w:rsidRDefault="00C73BEB">
            <w:pPr>
              <w:pStyle w:val="ListParagraph"/>
              <w:spacing w:line="240" w:lineRule="auto"/>
              <w:rPr>
                <w:color w:val="000000"/>
                <w:sz w:val="18"/>
              </w:rPr>
            </w:pPr>
            <w:r>
              <w:rPr>
                <w:color w:val="000000"/>
                <w:sz w:val="18"/>
              </w:rPr>
              <w:t>Lake Warner</w:t>
            </w:r>
          </w:p>
        </w:tc>
        <w:tc>
          <w:tcPr>
            <w:tcW w:w="1667" w:type="pct"/>
            <w:shd w:val="clear" w:color="auto" w:fill="DAEEF3"/>
            <w:vAlign w:val="center"/>
          </w:tcPr>
          <w:p w14:paraId="34149F63" w14:textId="77777777" w:rsidR="000563F3" w:rsidRDefault="00C73BEB">
            <w:pPr>
              <w:pStyle w:val="ListParagraph"/>
              <w:spacing w:line="240" w:lineRule="auto"/>
              <w:rPr>
                <w:color w:val="000000"/>
                <w:sz w:val="18"/>
              </w:rPr>
            </w:pPr>
            <w:r>
              <w:rPr>
                <w:color w:val="000000"/>
                <w:sz w:val="18"/>
              </w:rPr>
              <w:t>B</w:t>
            </w:r>
          </w:p>
        </w:tc>
      </w:tr>
      <w:tr w:rsidR="000563F3" w14:paraId="0FC46C03" w14:textId="77777777">
        <w:trPr>
          <w:trHeight w:val="537"/>
          <w:jc w:val="center"/>
        </w:trPr>
        <w:tc>
          <w:tcPr>
            <w:tcW w:w="1667" w:type="pct"/>
            <w:shd w:val="clear" w:color="auto" w:fill="80C4D6"/>
            <w:vAlign w:val="center"/>
          </w:tcPr>
          <w:p w14:paraId="4C32F841" w14:textId="77777777" w:rsidR="000563F3" w:rsidRDefault="00C73BEB">
            <w:pPr>
              <w:pStyle w:val="ListParagraph"/>
              <w:spacing w:line="240" w:lineRule="auto"/>
              <w:rPr>
                <w:b/>
                <w:color w:val="000000"/>
                <w:sz w:val="18"/>
              </w:rPr>
            </w:pPr>
            <w:r>
              <w:rPr>
                <w:b/>
                <w:color w:val="000000"/>
                <w:sz w:val="18"/>
              </w:rPr>
              <w:t>MA34042</w:t>
            </w:r>
          </w:p>
        </w:tc>
        <w:tc>
          <w:tcPr>
            <w:tcW w:w="1667" w:type="pct"/>
            <w:shd w:val="clear" w:color="auto" w:fill="DAEEF3"/>
            <w:vAlign w:val="center"/>
          </w:tcPr>
          <w:p w14:paraId="5A6AA3C3" w14:textId="77777777" w:rsidR="000563F3" w:rsidRDefault="00C73BEB">
            <w:pPr>
              <w:pStyle w:val="ListParagraph"/>
              <w:spacing w:line="240" w:lineRule="auto"/>
              <w:rPr>
                <w:color w:val="000000"/>
                <w:sz w:val="18"/>
              </w:rPr>
            </w:pPr>
            <w:r>
              <w:rPr>
                <w:color w:val="000000"/>
                <w:sz w:val="18"/>
              </w:rPr>
              <w:t>Leverett Pond</w:t>
            </w:r>
          </w:p>
        </w:tc>
        <w:tc>
          <w:tcPr>
            <w:tcW w:w="1667" w:type="pct"/>
            <w:shd w:val="clear" w:color="auto" w:fill="DAEEF3"/>
            <w:vAlign w:val="center"/>
          </w:tcPr>
          <w:p w14:paraId="48195AFD" w14:textId="77777777" w:rsidR="000563F3" w:rsidRDefault="00C73BEB">
            <w:pPr>
              <w:pStyle w:val="ListParagraph"/>
              <w:spacing w:line="240" w:lineRule="auto"/>
              <w:rPr>
                <w:color w:val="000000"/>
                <w:sz w:val="18"/>
              </w:rPr>
            </w:pPr>
            <w:r>
              <w:rPr>
                <w:color w:val="000000"/>
                <w:sz w:val="18"/>
              </w:rPr>
              <w:t>B</w:t>
            </w:r>
          </w:p>
        </w:tc>
      </w:tr>
    </w:tbl>
    <w:p w14:paraId="7D70693B" w14:textId="77777777" w:rsidR="000563F3" w:rsidRDefault="000563F3">
      <w:pPr>
        <w:spacing w:after="120"/>
        <w:ind w:left="360"/>
        <w:rPr>
          <w:rStyle w:val="Strong"/>
          <w:rFonts w:ascii="Calibri" w:hAnsi="Calibri"/>
          <w:b w:val="0"/>
          <w:color w:val="000000"/>
          <w:sz w:val="20"/>
          <w:szCs w:val="20"/>
          <w:shd w:val="clear" w:color="auto" w:fill="FFFFFF"/>
        </w:rPr>
      </w:pPr>
    </w:p>
    <w:p w14:paraId="5C81FAD6" w14:textId="77777777" w:rsidR="000563F3" w:rsidRDefault="00C73BEB">
      <w:pPr>
        <w:pStyle w:val="ListParagraph"/>
        <w:numPr>
          <w:ilvl w:val="0"/>
          <w:numId w:val="11"/>
        </w:numPr>
        <w:spacing w:after="120"/>
        <w:rPr>
          <w:rFonts w:ascii="Calibri" w:hAnsi="Calibri"/>
          <w:bCs/>
          <w:szCs w:val="20"/>
          <w:shd w:val="clear" w:color="auto" w:fill="FFFFFF"/>
        </w:rPr>
      </w:pPr>
      <w:r>
        <w:rPr>
          <w:rStyle w:val="Strong"/>
          <w:rFonts w:ascii="Calibri" w:hAnsi="Calibri"/>
          <w:color w:val="000000"/>
          <w:szCs w:val="20"/>
          <w:shd w:val="clear" w:color="auto" w:fill="FFFFFF"/>
        </w:rPr>
        <w:t>Other water quality goals set by the community</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(e.g., protection of high-quality</w:t>
      </w:r>
      <w:r>
        <w:rPr>
          <w:rFonts w:ascii="Calibri" w:hAnsi="Calibri"/>
          <w:color w:val="000000"/>
          <w:szCs w:val="20"/>
          <w:shd w:val="clear" w:color="auto" w:fill="FFFFFF"/>
        </w:rPr>
        <w:t xml:space="preserve"> waters, in-lake phosphorus concentration goal to reduce recurrence of cyanobacteria blooms, etc.).</w:t>
      </w:r>
    </w:p>
    <w:p w14:paraId="0180CE12" w14:textId="77777777" w:rsidR="000563F3" w:rsidRDefault="00C73BEB">
      <w:pPr>
        <w:rPr>
          <w:rFonts w:ascii="Calibri" w:hAnsi="Calibri"/>
          <w:color w:val="000000"/>
          <w:szCs w:val="20"/>
          <w:shd w:val="clear" w:color="auto" w:fill="FFFFFF"/>
        </w:rPr>
      </w:pPr>
      <w:r>
        <w:t xml:space="preserve">Refer to </w:t>
      </w:r>
      <w:r>
        <w:rPr>
          <w:b/>
        </w:rPr>
        <w:t>Table A-5</w:t>
      </w:r>
      <w:r>
        <w:t xml:space="preserve"> for a list of water quality goals. Element C of this WBP includes proposed BMPs to address these impairments, including BMPs that provide</w:t>
      </w:r>
      <w:r>
        <w:t xml:space="preserve">d increases in infiltration. Infiltration is a commonly used method to reduce phosphorus and bacteria loads in stormwater runoff and it can also help with peak runoff rate attenuation, reduced thermal impacts to receiving waters, and enhanced base flow to </w:t>
      </w:r>
      <w:r>
        <w:t xml:space="preserve">receiving waters (USEPA, 2014). </w:t>
      </w:r>
    </w:p>
    <w:p w14:paraId="456E3259" w14:textId="77777777" w:rsidR="000563F3" w:rsidRDefault="000563F3">
      <w:pPr>
        <w:spacing w:after="0"/>
        <w:rPr>
          <w:rFonts w:ascii="Calibri" w:hAnsi="Calibri"/>
          <w:bCs/>
          <w:sz w:val="20"/>
          <w:szCs w:val="20"/>
          <w:shd w:val="clear" w:color="auto" w:fill="FFFFFF"/>
        </w:rPr>
      </w:pPr>
    </w:p>
    <w:p w14:paraId="2F8E67CF" w14:textId="77777777" w:rsidR="000563F3" w:rsidRDefault="000563F3">
      <w:pPr>
        <w:spacing w:after="0"/>
        <w:rPr>
          <w:rFonts w:ascii="Calibri" w:hAnsi="Calibri"/>
          <w:bCs/>
          <w:sz w:val="20"/>
          <w:szCs w:val="20"/>
          <w:shd w:val="clear" w:color="auto" w:fill="FFFFFF"/>
        </w:rPr>
        <w:sectPr w:rsidR="000563F3">
          <w:type w:val="continuous"/>
          <w:pgSz w:w="12240" w:h="15840"/>
          <w:pgMar w:top="1296" w:right="1440" w:bottom="1296" w:left="1260" w:header="720" w:footer="720" w:gutter="0"/>
          <w:cols w:space="720"/>
          <w:docGrid w:linePitch="360"/>
        </w:sectPr>
      </w:pPr>
    </w:p>
    <w:p w14:paraId="05314F96" w14:textId="77777777" w:rsidR="000563F3" w:rsidRDefault="00C73BEB">
      <w:pPr>
        <w:spacing w:after="120"/>
        <w:jc w:val="center"/>
        <w:rPr>
          <w:rFonts w:ascii="Calibri" w:hAnsi="Calibri"/>
          <w:bCs/>
          <w:sz w:val="16"/>
          <w:szCs w:val="20"/>
          <w:shd w:val="clear" w:color="auto" w:fill="FFFFFF"/>
        </w:rPr>
      </w:pPr>
      <w:r>
        <w:rPr>
          <w:rFonts w:ascii="Calibri" w:hAnsi="Calibri"/>
          <w:b/>
          <w:bCs/>
          <w:color w:val="000000"/>
          <w:szCs w:val="20"/>
          <w:shd w:val="clear" w:color="auto" w:fill="FFFFFF"/>
        </w:rPr>
        <w:t xml:space="preserve">Table A-5: </w:t>
      </w:r>
      <w:r>
        <w:rPr>
          <w:rFonts w:ascii="Calibri" w:hAnsi="Calibri"/>
          <w:b/>
          <w:bCs/>
          <w:color w:val="000000"/>
          <w:shd w:val="clear" w:color="auto" w:fill="FFFFFF"/>
        </w:rPr>
        <w:t>Water Quality Goals</w:t>
      </w:r>
    </w:p>
    <w:p w14:paraId="4FC6E9BC" w14:textId="77777777" w:rsidR="000563F3" w:rsidRDefault="000563F3">
      <w:pPr>
        <w:spacing w:after="0"/>
        <w:rPr>
          <w:rFonts w:ascii="Calibri" w:hAnsi="Calibri"/>
          <w:bCs/>
          <w:sz w:val="20"/>
          <w:szCs w:val="20"/>
          <w:shd w:val="clear" w:color="auto" w:fill="FFFFFF"/>
        </w:rPr>
      </w:pPr>
    </w:p>
    <w:tbl>
      <w:tblPr>
        <w:tblStyle w:val="TableGrid4"/>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1891"/>
        <w:gridCol w:w="3783"/>
        <w:gridCol w:w="3783"/>
        <w:gridCol w:w="3781"/>
      </w:tblGrid>
      <w:tr w:rsidR="000563F3" w14:paraId="3CFCEEA7" w14:textId="77777777">
        <w:trPr>
          <w:trHeight w:val="600"/>
          <w:jc w:val="center"/>
        </w:trPr>
        <w:tc>
          <w:tcPr>
            <w:tcW w:w="714" w:type="pct"/>
            <w:shd w:val="clear" w:color="auto" w:fill="006686"/>
            <w:vAlign w:val="center"/>
          </w:tcPr>
          <w:p w14:paraId="1D01ACA3" w14:textId="77777777" w:rsidR="000563F3" w:rsidRDefault="00C73BEB">
            <w:pPr>
              <w:spacing w:line="240" w:lineRule="auto"/>
              <w:jc w:val="center"/>
              <w:rPr>
                <w:b/>
                <w:color w:val="FFFFFF"/>
              </w:rPr>
            </w:pPr>
            <w:r>
              <w:rPr>
                <w:b/>
                <w:color w:val="FFFFFF"/>
              </w:rPr>
              <w:t>Pollutant</w:t>
            </w:r>
          </w:p>
        </w:tc>
        <w:tc>
          <w:tcPr>
            <w:tcW w:w="1429" w:type="pct"/>
            <w:shd w:val="clear" w:color="auto" w:fill="006686"/>
          </w:tcPr>
          <w:p w14:paraId="6448ACCC" w14:textId="77777777" w:rsidR="000563F3" w:rsidRDefault="00C73BEB">
            <w:pPr>
              <w:spacing w:line="240" w:lineRule="auto"/>
              <w:jc w:val="center"/>
              <w:rPr>
                <w:b/>
                <w:color w:val="FFFFFF"/>
              </w:rPr>
            </w:pPr>
            <w:r>
              <w:rPr>
                <w:b/>
                <w:color w:val="FFFFFF"/>
              </w:rPr>
              <w:t>Waterbody Name (Assessment Unit ID(s))</w:t>
            </w:r>
          </w:p>
        </w:tc>
        <w:tc>
          <w:tcPr>
            <w:tcW w:w="1429" w:type="pct"/>
            <w:shd w:val="clear" w:color="auto" w:fill="006686"/>
            <w:vAlign w:val="center"/>
          </w:tcPr>
          <w:p w14:paraId="531A082B" w14:textId="77777777" w:rsidR="000563F3" w:rsidRDefault="00C73BEB">
            <w:pPr>
              <w:spacing w:line="240" w:lineRule="auto"/>
              <w:jc w:val="center"/>
              <w:rPr>
                <w:b/>
                <w:color w:val="FFFFFF"/>
              </w:rPr>
            </w:pPr>
            <w:r>
              <w:rPr>
                <w:b/>
                <w:color w:val="FFFFFF"/>
              </w:rPr>
              <w:t>Goal</w:t>
            </w:r>
          </w:p>
        </w:tc>
        <w:tc>
          <w:tcPr>
            <w:tcW w:w="1428" w:type="pct"/>
            <w:shd w:val="clear" w:color="auto" w:fill="006686"/>
            <w:vAlign w:val="center"/>
          </w:tcPr>
          <w:p w14:paraId="28B82F57" w14:textId="77777777" w:rsidR="000563F3" w:rsidRDefault="00C73BEB">
            <w:pPr>
              <w:spacing w:line="240" w:lineRule="auto"/>
              <w:jc w:val="center"/>
              <w:rPr>
                <w:b/>
                <w:color w:val="FFFFFF"/>
              </w:rPr>
            </w:pPr>
            <w:r>
              <w:rPr>
                <w:b/>
                <w:color w:val="FFFFFF"/>
              </w:rPr>
              <w:t>Source</w:t>
            </w:r>
          </w:p>
        </w:tc>
      </w:tr>
      <w:tr w:rsidR="000563F3" w14:paraId="098FA952" w14:textId="77777777">
        <w:trPr>
          <w:trHeight w:val="300"/>
          <w:jc w:val="center"/>
        </w:trPr>
        <w:tc>
          <w:tcPr>
            <w:tcW w:w="714" w:type="pct"/>
            <w:shd w:val="clear" w:color="auto" w:fill="80C4D6"/>
            <w:vAlign w:val="center"/>
          </w:tcPr>
          <w:p w14:paraId="4E5C5289" w14:textId="77777777" w:rsidR="000563F3" w:rsidRDefault="00C73BEB">
            <w:pPr>
              <w:spacing w:line="240" w:lineRule="auto"/>
              <w:ind w:left="80"/>
              <w:jc w:val="center"/>
              <w:rPr>
                <w:b/>
                <w:color w:val="000000"/>
                <w:sz w:val="18"/>
              </w:rPr>
            </w:pPr>
            <w:r>
              <w:rPr>
                <w:b/>
                <w:color w:val="000000"/>
                <w:sz w:val="18"/>
              </w:rPr>
              <w:t>Total Phosphorus (TP)</w:t>
            </w:r>
          </w:p>
        </w:tc>
        <w:tc>
          <w:tcPr>
            <w:tcW w:w="1429" w:type="pct"/>
            <w:shd w:val="clear" w:color="auto" w:fill="DAEEF3"/>
          </w:tcPr>
          <w:p w14:paraId="46D731C1" w14:textId="77777777" w:rsidR="000563F3" w:rsidRDefault="00C73BEB">
            <w:pPr>
              <w:spacing w:line="240" w:lineRule="auto"/>
              <w:ind w:left="80"/>
              <w:jc w:val="left"/>
              <w:rPr>
                <w:color w:val="000000"/>
                <w:sz w:val="18"/>
              </w:rPr>
            </w:pPr>
            <w:r>
              <w:rPr>
                <w:color w:val="000000"/>
                <w:sz w:val="18"/>
              </w:rPr>
              <w:t>Mill River (MA34-25)</w:t>
            </w:r>
          </w:p>
        </w:tc>
        <w:tc>
          <w:tcPr>
            <w:tcW w:w="1429" w:type="pct"/>
            <w:shd w:val="clear" w:color="auto" w:fill="DAEEF3"/>
            <w:vAlign w:val="center"/>
          </w:tcPr>
          <w:p w14:paraId="489C86BD" w14:textId="77777777" w:rsidR="000563F3" w:rsidRDefault="00C73BEB">
            <w:pPr>
              <w:spacing w:line="240" w:lineRule="auto"/>
              <w:ind w:left="80"/>
              <w:jc w:val="left"/>
              <w:rPr>
                <w:color w:val="000000"/>
                <w:sz w:val="18"/>
              </w:rPr>
            </w:pPr>
            <w:r>
              <w:rPr>
                <w:color w:val="000000"/>
                <w:sz w:val="18"/>
              </w:rPr>
              <w:t>Total phosphorus should not exceed:</w:t>
            </w:r>
            <w:r>
              <w:rPr>
                <w:color w:val="000000"/>
                <w:sz w:val="18"/>
              </w:rPr>
              <w:br/>
            </w:r>
            <w:r>
              <w:rPr>
                <w:color w:val="000000"/>
                <w:sz w:val="18"/>
              </w:rPr>
              <w:t>--50 ug/L in any stream</w:t>
            </w:r>
          </w:p>
          <w:p w14:paraId="37E9E165" w14:textId="77777777" w:rsidR="000563F3" w:rsidRDefault="00C73BEB">
            <w:pPr>
              <w:spacing w:line="240" w:lineRule="auto"/>
              <w:ind w:left="80"/>
              <w:jc w:val="left"/>
              <w:rPr>
                <w:color w:val="000000"/>
                <w:sz w:val="18"/>
                <w:szCs w:val="18"/>
              </w:rPr>
            </w:pPr>
            <w:r>
              <w:rPr>
                <w:sz w:val="18"/>
                <w:szCs w:val="18"/>
              </w:rPr>
              <w:t>--25 ug/L within any lake or reservoir</w:t>
            </w:r>
          </w:p>
        </w:tc>
        <w:tc>
          <w:tcPr>
            <w:tcW w:w="1428" w:type="pct"/>
            <w:shd w:val="clear" w:color="auto" w:fill="DAEEF3"/>
            <w:vAlign w:val="center"/>
          </w:tcPr>
          <w:p w14:paraId="2278A647" w14:textId="77777777" w:rsidR="000563F3" w:rsidRDefault="00C73BEB">
            <w:pPr>
              <w:spacing w:line="240" w:lineRule="auto"/>
              <w:ind w:left="80"/>
              <w:jc w:val="center"/>
              <w:rPr>
                <w:color w:val="000000"/>
                <w:sz w:val="18"/>
              </w:rPr>
            </w:pPr>
            <w:r>
              <w:rPr>
                <w:color w:val="0000FF"/>
                <w:sz w:val="18"/>
                <w:u w:val="single"/>
              </w:rPr>
              <w:t>Quality Criteria for Water (USEPA, 1986)</w:t>
            </w:r>
          </w:p>
        </w:tc>
      </w:tr>
      <w:tr w:rsidR="000563F3" w14:paraId="542EBED5" w14:textId="77777777">
        <w:trPr>
          <w:trHeight w:val="300"/>
          <w:jc w:val="center"/>
        </w:trPr>
        <w:tc>
          <w:tcPr>
            <w:tcW w:w="714" w:type="pct"/>
            <w:vMerge w:val="restart"/>
            <w:shd w:val="clear" w:color="auto" w:fill="80C4D6"/>
            <w:vAlign w:val="center"/>
          </w:tcPr>
          <w:p w14:paraId="675F52C1" w14:textId="77777777" w:rsidR="000563F3" w:rsidRDefault="00C73BEB">
            <w:pPr>
              <w:spacing w:line="240" w:lineRule="auto"/>
              <w:ind w:left="80"/>
              <w:jc w:val="center"/>
              <w:rPr>
                <w:b/>
                <w:color w:val="000000"/>
                <w:sz w:val="18"/>
              </w:rPr>
            </w:pPr>
            <w:r>
              <w:rPr>
                <w:b/>
                <w:color w:val="000000"/>
                <w:sz w:val="18"/>
              </w:rPr>
              <w:t>Additional TMDL Criteria</w:t>
            </w:r>
          </w:p>
        </w:tc>
        <w:tc>
          <w:tcPr>
            <w:tcW w:w="1429" w:type="pct"/>
            <w:shd w:val="clear" w:color="auto" w:fill="DAEEF3"/>
          </w:tcPr>
          <w:p w14:paraId="4EF69725" w14:textId="77777777" w:rsidR="000563F3" w:rsidRDefault="00C73BEB">
            <w:pPr>
              <w:spacing w:line="240" w:lineRule="auto"/>
              <w:ind w:left="80"/>
              <w:jc w:val="left"/>
              <w:rPr>
                <w:color w:val="000000"/>
                <w:sz w:val="18"/>
              </w:rPr>
            </w:pPr>
            <w:r>
              <w:rPr>
                <w:color w:val="000000"/>
                <w:sz w:val="18"/>
              </w:rPr>
              <w:t>Lake Warner (MA34098)</w:t>
            </w:r>
          </w:p>
        </w:tc>
        <w:tc>
          <w:tcPr>
            <w:tcW w:w="1429" w:type="pct"/>
            <w:shd w:val="clear" w:color="auto" w:fill="DAEEF3"/>
            <w:vAlign w:val="center"/>
          </w:tcPr>
          <w:p w14:paraId="651148E5" w14:textId="77777777" w:rsidR="000563F3" w:rsidRDefault="00C73BEB">
            <w:pPr>
              <w:spacing w:line="240" w:lineRule="auto"/>
              <w:ind w:left="80"/>
              <w:jc w:val="left"/>
              <w:rPr>
                <w:color w:val="000000"/>
                <w:sz w:val="18"/>
              </w:rPr>
            </w:pPr>
            <w:r>
              <w:rPr>
                <w:color w:val="000000"/>
                <w:sz w:val="18"/>
              </w:rPr>
              <w:t>Total phosphorus should not exceed:</w:t>
            </w:r>
            <w:r>
              <w:rPr>
                <w:color w:val="000000"/>
                <w:sz w:val="18"/>
              </w:rPr>
              <w:br/>
              <w:t>30 ug/L (30 ppb)</w:t>
            </w:r>
          </w:p>
        </w:tc>
        <w:tc>
          <w:tcPr>
            <w:tcW w:w="1428" w:type="pct"/>
            <w:shd w:val="clear" w:color="auto" w:fill="DAEEF3"/>
            <w:vAlign w:val="center"/>
          </w:tcPr>
          <w:p w14:paraId="63266CF4" w14:textId="77777777" w:rsidR="000563F3" w:rsidRDefault="00C73BEB">
            <w:pPr>
              <w:spacing w:line="240" w:lineRule="auto"/>
              <w:ind w:left="80"/>
              <w:jc w:val="center"/>
              <w:rPr>
                <w:color w:val="0000FF"/>
                <w:sz w:val="18"/>
                <w:szCs w:val="18"/>
                <w:u w:val="single"/>
              </w:rPr>
            </w:pPr>
            <w:r>
              <w:rPr>
                <w:color w:val="0000FF"/>
                <w:sz w:val="18"/>
                <w:szCs w:val="18"/>
                <w:u w:val="single"/>
              </w:rPr>
              <w:t xml:space="preserve">Total Maximum Daily Loads of Phosphorus for Selected Connecticut Basin Lakes </w:t>
            </w:r>
          </w:p>
        </w:tc>
      </w:tr>
      <w:tr w:rsidR="000563F3" w14:paraId="5B3E3957" w14:textId="77777777">
        <w:trPr>
          <w:trHeight w:val="300"/>
          <w:jc w:val="center"/>
        </w:trPr>
        <w:tc>
          <w:tcPr>
            <w:tcW w:w="714" w:type="pct"/>
            <w:vMerge/>
            <w:shd w:val="clear" w:color="auto" w:fill="80C4D6"/>
            <w:vAlign w:val="center"/>
          </w:tcPr>
          <w:p w14:paraId="205BC454" w14:textId="77777777" w:rsidR="000563F3" w:rsidRDefault="000563F3">
            <w:pPr>
              <w:spacing w:line="240" w:lineRule="auto"/>
              <w:ind w:left="80"/>
              <w:jc w:val="center"/>
              <w:rPr>
                <w:b/>
                <w:color w:val="000000"/>
                <w:sz w:val="18"/>
              </w:rPr>
            </w:pPr>
          </w:p>
        </w:tc>
        <w:tc>
          <w:tcPr>
            <w:tcW w:w="1429" w:type="pct"/>
            <w:shd w:val="clear" w:color="auto" w:fill="DAEEF3"/>
          </w:tcPr>
          <w:p w14:paraId="7B8780E9" w14:textId="77777777" w:rsidR="000563F3" w:rsidRDefault="00C73BEB">
            <w:pPr>
              <w:spacing w:line="240" w:lineRule="auto"/>
              <w:ind w:left="80"/>
              <w:jc w:val="left"/>
              <w:rPr>
                <w:color w:val="000000"/>
                <w:sz w:val="18"/>
              </w:rPr>
            </w:pPr>
            <w:r>
              <w:rPr>
                <w:color w:val="000000"/>
                <w:sz w:val="18"/>
              </w:rPr>
              <w:t>Leverett Pond (MA34042)</w:t>
            </w:r>
          </w:p>
        </w:tc>
        <w:tc>
          <w:tcPr>
            <w:tcW w:w="1429" w:type="pct"/>
            <w:shd w:val="clear" w:color="auto" w:fill="DAEEF3"/>
            <w:vAlign w:val="center"/>
          </w:tcPr>
          <w:p w14:paraId="186965E8" w14:textId="77777777" w:rsidR="000563F3" w:rsidRDefault="00C73BEB">
            <w:pPr>
              <w:spacing w:line="240" w:lineRule="auto"/>
              <w:ind w:left="80"/>
              <w:jc w:val="left"/>
              <w:rPr>
                <w:color w:val="000000"/>
                <w:sz w:val="18"/>
              </w:rPr>
            </w:pPr>
            <w:r>
              <w:rPr>
                <w:color w:val="000000"/>
                <w:sz w:val="18"/>
              </w:rPr>
              <w:t>Total phosphorus should not exceed:</w:t>
            </w:r>
            <w:r>
              <w:rPr>
                <w:color w:val="000000"/>
                <w:sz w:val="18"/>
              </w:rPr>
              <w:br/>
              <w:t>15 ug/L (15 ppb)</w:t>
            </w:r>
          </w:p>
        </w:tc>
        <w:tc>
          <w:tcPr>
            <w:tcW w:w="1428" w:type="pct"/>
            <w:shd w:val="clear" w:color="auto" w:fill="DAEEF3"/>
            <w:vAlign w:val="center"/>
          </w:tcPr>
          <w:p w14:paraId="1E77211E" w14:textId="77777777" w:rsidR="000563F3" w:rsidRDefault="00C73BEB">
            <w:pPr>
              <w:spacing w:line="240" w:lineRule="auto"/>
              <w:ind w:left="80"/>
              <w:jc w:val="center"/>
              <w:rPr>
                <w:color w:val="0000FF"/>
                <w:sz w:val="18"/>
                <w:szCs w:val="18"/>
                <w:u w:val="single"/>
              </w:rPr>
            </w:pPr>
            <w:r>
              <w:rPr>
                <w:color w:val="0000FF"/>
                <w:sz w:val="18"/>
                <w:szCs w:val="18"/>
                <w:u w:val="single"/>
              </w:rPr>
              <w:t xml:space="preserve">Total Maximum Daily Loads of Phosphorus for Selected Connecticut Basin Lakes </w:t>
            </w:r>
          </w:p>
        </w:tc>
      </w:tr>
      <w:tr w:rsidR="000563F3" w14:paraId="0DA5E75F" w14:textId="77777777">
        <w:trPr>
          <w:trHeight w:val="300"/>
          <w:jc w:val="center"/>
        </w:trPr>
        <w:tc>
          <w:tcPr>
            <w:tcW w:w="714" w:type="pct"/>
            <w:shd w:val="clear" w:color="auto" w:fill="80C4D6"/>
            <w:vAlign w:val="center"/>
          </w:tcPr>
          <w:p w14:paraId="7D2A9658" w14:textId="77777777" w:rsidR="000563F3" w:rsidRDefault="00C73BEB">
            <w:pPr>
              <w:spacing w:line="240" w:lineRule="auto"/>
              <w:ind w:left="80"/>
              <w:jc w:val="center"/>
              <w:rPr>
                <w:b/>
                <w:color w:val="000000"/>
                <w:sz w:val="18"/>
              </w:rPr>
            </w:pPr>
            <w:r>
              <w:rPr>
                <w:b/>
                <w:i/>
                <w:color w:val="000000"/>
                <w:sz w:val="18"/>
              </w:rPr>
              <w:t>E. coli</w:t>
            </w:r>
          </w:p>
        </w:tc>
        <w:tc>
          <w:tcPr>
            <w:tcW w:w="1429" w:type="pct"/>
            <w:shd w:val="clear" w:color="auto" w:fill="DAEEF3"/>
          </w:tcPr>
          <w:p w14:paraId="65D6A2B4" w14:textId="77777777" w:rsidR="000563F3" w:rsidRDefault="00C73BEB">
            <w:pPr>
              <w:spacing w:line="240" w:lineRule="auto"/>
              <w:ind w:left="80"/>
              <w:jc w:val="left"/>
              <w:rPr>
                <w:b/>
                <w:color w:val="000000"/>
                <w:sz w:val="18"/>
                <w:u w:val="single"/>
              </w:rPr>
            </w:pPr>
            <w:r>
              <w:rPr>
                <w:color w:val="000000"/>
                <w:sz w:val="18"/>
              </w:rPr>
              <w:t>All Assessment Units within the watershed</w:t>
            </w:r>
          </w:p>
        </w:tc>
        <w:tc>
          <w:tcPr>
            <w:tcW w:w="1429" w:type="pct"/>
            <w:shd w:val="clear" w:color="auto" w:fill="DAEEF3"/>
            <w:vAlign w:val="center"/>
          </w:tcPr>
          <w:p w14:paraId="762CD397" w14:textId="77777777" w:rsidR="000563F3" w:rsidRDefault="00C73BEB">
            <w:pPr>
              <w:spacing w:line="240" w:lineRule="auto"/>
              <w:ind w:left="80"/>
              <w:jc w:val="left"/>
              <w:rPr>
                <w:color w:val="000000"/>
                <w:sz w:val="18"/>
              </w:rPr>
            </w:pPr>
            <w:r>
              <w:rPr>
                <w:b/>
                <w:color w:val="000000"/>
                <w:sz w:val="18"/>
                <w:u w:val="single"/>
              </w:rPr>
              <w:t>Class B Standards</w:t>
            </w:r>
            <w:r>
              <w:rPr>
                <w:color w:val="000000"/>
                <w:sz w:val="18"/>
              </w:rPr>
              <w:br/>
              <w:t xml:space="preserve">• Public Bathing Beaches: For </w:t>
            </w:r>
            <w:r>
              <w:rPr>
                <w:i/>
                <w:color w:val="000000"/>
                <w:sz w:val="18"/>
              </w:rPr>
              <w:t>E. coli</w:t>
            </w:r>
            <w:r>
              <w:rPr>
                <w:color w:val="000000"/>
                <w:sz w:val="18"/>
              </w:rPr>
              <w:t>, geometric mean of 5 most recent samples shall not exceed 126 colonies/ 100 ml and no single sample during the bathing season shall exceed 235 colonies/100 ml. For enterococci, geometric mean of 5 most recent samples shall not exceed 33 colonies/100 ml an</w:t>
            </w:r>
            <w:r>
              <w:rPr>
                <w:color w:val="000000"/>
                <w:sz w:val="18"/>
              </w:rPr>
              <w:t xml:space="preserve">d no single sample during bathing season shall exceed 61 colonies/100 ml; </w:t>
            </w:r>
            <w:r>
              <w:rPr>
                <w:color w:val="000000"/>
                <w:sz w:val="18"/>
              </w:rPr>
              <w:br/>
              <w:t xml:space="preserve">• Other Waters and Non-bathing Season at Bathing Beaches: For </w:t>
            </w:r>
            <w:r>
              <w:rPr>
                <w:i/>
                <w:color w:val="000000"/>
                <w:sz w:val="18"/>
              </w:rPr>
              <w:t>E. coli</w:t>
            </w:r>
            <w:r>
              <w:rPr>
                <w:color w:val="000000"/>
                <w:sz w:val="18"/>
              </w:rPr>
              <w:t>, geometric mean of samples from most recent 6 months shall not exceed 126 colonies/100 ml (typically based on m</w:t>
            </w:r>
            <w:r>
              <w:rPr>
                <w:color w:val="000000"/>
                <w:sz w:val="18"/>
              </w:rPr>
              <w:t>in. 5 samples) and no single sample shall exceed 235 colonies/100 ml. For enterococci, geometric mean of samples from most recent 6 months shall not exceed 33 colonies/100 ml, and no single sample shall exceed 61 colonies/100 ml.</w:t>
            </w:r>
          </w:p>
        </w:tc>
        <w:tc>
          <w:tcPr>
            <w:tcW w:w="1428" w:type="pct"/>
            <w:shd w:val="clear" w:color="auto" w:fill="DAEEF3"/>
            <w:vAlign w:val="center"/>
          </w:tcPr>
          <w:p w14:paraId="30BE3FE4" w14:textId="77777777" w:rsidR="000563F3" w:rsidRDefault="00C73BEB">
            <w:pPr>
              <w:spacing w:line="240" w:lineRule="auto"/>
              <w:ind w:left="80"/>
              <w:jc w:val="center"/>
              <w:rPr>
                <w:color w:val="000000"/>
                <w:sz w:val="18"/>
              </w:rPr>
            </w:pPr>
            <w:r>
              <w:rPr>
                <w:color w:val="0000FF"/>
                <w:sz w:val="18"/>
                <w:u w:val="single"/>
              </w:rPr>
              <w:t>Massachusetts Surface Wate</w:t>
            </w:r>
            <w:r>
              <w:rPr>
                <w:color w:val="0000FF"/>
                <w:sz w:val="18"/>
                <w:u w:val="single"/>
              </w:rPr>
              <w:t>r Quality Standards (314 CMR 4.00, 2013)</w:t>
            </w:r>
          </w:p>
        </w:tc>
      </w:tr>
    </w:tbl>
    <w:p w14:paraId="30A9DD50" w14:textId="77777777" w:rsidR="000563F3" w:rsidRDefault="000563F3">
      <w:pPr>
        <w:spacing w:after="0"/>
        <w:rPr>
          <w:rFonts w:ascii="Calibri" w:hAnsi="Calibri"/>
          <w:bCs/>
          <w:sz w:val="20"/>
          <w:szCs w:val="20"/>
          <w:shd w:val="clear" w:color="auto" w:fill="FFFFFF"/>
        </w:rPr>
        <w:sectPr w:rsidR="000563F3">
          <w:pgSz w:w="15840" w:h="12240" w:orient="landscape"/>
          <w:pgMar w:top="1296" w:right="1296" w:bottom="1296" w:left="1296" w:header="720" w:footer="720" w:gutter="0"/>
          <w:cols w:space="720"/>
          <w:docGrid w:linePitch="360"/>
        </w:sectPr>
      </w:pPr>
    </w:p>
    <w:p w14:paraId="7F9C0992" w14:textId="77777777" w:rsidR="000563F3" w:rsidRDefault="00C73BEB">
      <w:pPr>
        <w:pStyle w:val="Heading2"/>
        <w:rPr>
          <w:shd w:val="clear" w:color="auto" w:fill="FFFFFF"/>
        </w:rPr>
      </w:pPr>
      <w:bookmarkStart w:id="46" w:name="_Toc31985306"/>
      <w:r>
        <w:rPr>
          <w:shd w:val="clear" w:color="auto" w:fill="FFFFFF"/>
        </w:rPr>
        <w:t>Land Use Information</w:t>
      </w:r>
      <w:bookmarkEnd w:id="46"/>
    </w:p>
    <w:p w14:paraId="20281922" w14:textId="77777777" w:rsidR="000563F3" w:rsidRDefault="00C73BEB">
      <w:pPr>
        <w:rPr>
          <w:shd w:val="clear" w:color="auto" w:fill="FFFFFF"/>
        </w:rPr>
      </w:pPr>
      <w:r>
        <w:rPr>
          <w:shd w:val="clear" w:color="auto" w:fill="FFFFFF"/>
        </w:rPr>
        <w:t xml:space="preserve">Land use information and impervious cover is presented by the below tables and figures. Land use source data is from 2005 and was obtained from MassGIS (2009b). </w:t>
      </w:r>
    </w:p>
    <w:p w14:paraId="3D58E0D4" w14:textId="77777777" w:rsidR="000563F3" w:rsidRDefault="00C73BEB">
      <w:pPr>
        <w:pStyle w:val="Heading3"/>
      </w:pPr>
      <w:r>
        <w:t>Watershed Land Uses</w:t>
      </w:r>
    </w:p>
    <w:p w14:paraId="15B5F6B1" w14:textId="77777777" w:rsidR="000563F3" w:rsidRDefault="00C73BEB">
      <w:pPr>
        <w:rPr>
          <w:b/>
          <w:color w:val="78B832"/>
        </w:rPr>
      </w:pPr>
      <w:r>
        <w:rPr>
          <w:shd w:val="clear" w:color="auto" w:fill="FFFFFF"/>
        </w:rPr>
        <w:t xml:space="preserve">As summarized by </w:t>
      </w:r>
      <w:r>
        <w:rPr>
          <w:b/>
          <w:shd w:val="clear" w:color="auto" w:fill="FFFFFF"/>
        </w:rPr>
        <w:t>Table A-6</w:t>
      </w:r>
      <w:r>
        <w:rPr>
          <w:shd w:val="clear" w:color="auto" w:fill="FFFFFF"/>
        </w:rPr>
        <w:t>, land use in the Mill River watershed is mostly</w:t>
      </w:r>
      <w:r>
        <w:rPr>
          <w:shd w:val="clear" w:color="auto" w:fill="FFFFFF"/>
        </w:rPr>
        <w:t xml:space="preserve"> forested (approximately 66 percent); approximately 14 percent of the watershed is agricultural; approximately 5 percent of the watershed is open land or water; approximately 5 percent of the watershed is commercial or industrial; approximately 9 percent i</w:t>
      </w:r>
      <w:r>
        <w:rPr>
          <w:shd w:val="clear" w:color="auto" w:fill="FFFFFF"/>
        </w:rPr>
        <w:t xml:space="preserve">s residential; and approximately 1 percent is devoted to highways. </w:t>
      </w:r>
    </w:p>
    <w:p w14:paraId="00C59755" w14:textId="77777777" w:rsidR="000563F3" w:rsidRDefault="00C73BEB">
      <w:pPr>
        <w:spacing w:after="120"/>
        <w:jc w:val="center"/>
        <w:rPr>
          <w:rFonts w:ascii="Calibri" w:hAnsi="Calibri"/>
          <w:bCs/>
          <w:sz w:val="20"/>
          <w:szCs w:val="20"/>
          <w:shd w:val="clear" w:color="auto" w:fill="FFFFFF"/>
        </w:rPr>
      </w:pPr>
      <w:r>
        <w:rPr>
          <w:rFonts w:ascii="Calibri" w:hAnsi="Calibri"/>
          <w:b/>
          <w:bCs/>
          <w:color w:val="000000"/>
          <w:sz w:val="20"/>
          <w:szCs w:val="20"/>
          <w:shd w:val="clear" w:color="auto" w:fill="FFFFFF"/>
        </w:rPr>
        <w:t xml:space="preserve">Table A-6: </w:t>
      </w:r>
      <w:r>
        <w:rPr>
          <w:rFonts w:ascii="Calibri" w:hAnsi="Calibri"/>
          <w:b/>
          <w:bCs/>
          <w:color w:val="000000"/>
          <w:shd w:val="clear" w:color="auto" w:fill="FFFFFF"/>
        </w:rPr>
        <w:t>Subwatershed Land Uses</w:t>
      </w:r>
    </w:p>
    <w:tbl>
      <w:tblPr>
        <w:tblStyle w:val="TableGrid5"/>
        <w:tblW w:w="3250" w:type="pct"/>
        <w:jc w:val="center"/>
        <w:tblCellMar>
          <w:top w:w="40" w:type="dxa"/>
          <w:left w:w="40" w:type="dxa"/>
          <w:bottom w:w="40" w:type="dxa"/>
          <w:right w:w="40" w:type="dxa"/>
        </w:tblCellMar>
        <w:tblLook w:val="04A0" w:firstRow="1" w:lastRow="0" w:firstColumn="1" w:lastColumn="0" w:noHBand="0" w:noVBand="1"/>
        <w:tblDescription w:val=""/>
      </w:tblPr>
      <w:tblGrid>
        <w:gridCol w:w="2505"/>
        <w:gridCol w:w="1880"/>
        <w:gridCol w:w="1880"/>
      </w:tblGrid>
      <w:tr w:rsidR="000563F3" w14:paraId="2009092A" w14:textId="77777777">
        <w:trPr>
          <w:trHeight w:val="600"/>
          <w:jc w:val="center"/>
        </w:trPr>
        <w:tc>
          <w:tcPr>
            <w:tcW w:w="1999" w:type="pct"/>
            <w:shd w:val="clear" w:color="auto" w:fill="006686"/>
            <w:vAlign w:val="center"/>
          </w:tcPr>
          <w:p w14:paraId="374B3FBE" w14:textId="77777777" w:rsidR="000563F3" w:rsidRDefault="00C73BEB">
            <w:pPr>
              <w:spacing w:line="240" w:lineRule="auto"/>
              <w:jc w:val="center"/>
              <w:rPr>
                <w:b/>
                <w:color w:val="FFFFFF"/>
              </w:rPr>
            </w:pPr>
            <w:r>
              <w:rPr>
                <w:b/>
                <w:color w:val="FFFFFF"/>
              </w:rPr>
              <w:t>Land Use</w:t>
            </w:r>
          </w:p>
        </w:tc>
        <w:tc>
          <w:tcPr>
            <w:tcW w:w="1500" w:type="pct"/>
            <w:shd w:val="clear" w:color="auto" w:fill="006686"/>
            <w:vAlign w:val="center"/>
          </w:tcPr>
          <w:p w14:paraId="5CD927C7" w14:textId="77777777" w:rsidR="000563F3" w:rsidRDefault="00C73BEB">
            <w:pPr>
              <w:spacing w:line="240" w:lineRule="auto"/>
              <w:jc w:val="center"/>
              <w:rPr>
                <w:b/>
                <w:color w:val="FFFFFF"/>
              </w:rPr>
            </w:pPr>
            <w:r>
              <w:rPr>
                <w:b/>
                <w:color w:val="FFFFFF"/>
              </w:rPr>
              <w:t>Area (acres)</w:t>
            </w:r>
          </w:p>
        </w:tc>
        <w:tc>
          <w:tcPr>
            <w:tcW w:w="1500" w:type="pct"/>
            <w:shd w:val="clear" w:color="auto" w:fill="006686"/>
            <w:vAlign w:val="center"/>
          </w:tcPr>
          <w:p w14:paraId="11D7D4BD" w14:textId="77777777" w:rsidR="000563F3" w:rsidRDefault="00C73BEB">
            <w:pPr>
              <w:spacing w:line="240" w:lineRule="auto"/>
              <w:jc w:val="center"/>
              <w:rPr>
                <w:b/>
                <w:color w:val="FFFFFF"/>
              </w:rPr>
            </w:pPr>
            <w:r>
              <w:rPr>
                <w:b/>
                <w:color w:val="FFFFFF"/>
              </w:rPr>
              <w:t>% of Watershed</w:t>
            </w:r>
          </w:p>
        </w:tc>
      </w:tr>
      <w:tr w:rsidR="000563F3" w14:paraId="327EBA7A" w14:textId="77777777">
        <w:trPr>
          <w:trHeight w:val="300"/>
          <w:jc w:val="center"/>
        </w:trPr>
        <w:tc>
          <w:tcPr>
            <w:tcW w:w="1999" w:type="pct"/>
            <w:tcBorders>
              <w:top w:val="single" w:sz="8" w:space="0" w:color="auto"/>
              <w:left w:val="single" w:sz="8" w:space="0" w:color="auto"/>
              <w:bottom w:val="single" w:sz="8" w:space="0" w:color="auto"/>
              <w:right w:val="single" w:sz="8" w:space="0" w:color="auto"/>
            </w:tcBorders>
            <w:shd w:val="clear" w:color="000000" w:fill="80C4D6"/>
            <w:vAlign w:val="center"/>
          </w:tcPr>
          <w:p w14:paraId="15B15412" w14:textId="77777777" w:rsidR="000563F3" w:rsidRDefault="00C73BEB">
            <w:pPr>
              <w:spacing w:line="240" w:lineRule="auto"/>
              <w:ind w:left="80"/>
              <w:jc w:val="left"/>
              <w:rPr>
                <w:b/>
                <w:color w:val="000000"/>
                <w:sz w:val="18"/>
              </w:rPr>
            </w:pPr>
            <w:r>
              <w:rPr>
                <w:rFonts w:ascii="Calibri" w:hAnsi="Calibri" w:cs="Calibri"/>
                <w:b/>
                <w:bCs/>
                <w:color w:val="000000"/>
                <w:sz w:val="18"/>
              </w:rPr>
              <w:t>Forest</w:t>
            </w:r>
          </w:p>
        </w:tc>
        <w:tc>
          <w:tcPr>
            <w:tcW w:w="1500" w:type="pct"/>
            <w:tcBorders>
              <w:top w:val="single" w:sz="8" w:space="0" w:color="auto"/>
              <w:left w:val="nil"/>
              <w:bottom w:val="single" w:sz="8" w:space="0" w:color="auto"/>
              <w:right w:val="single" w:sz="8" w:space="0" w:color="auto"/>
            </w:tcBorders>
            <w:shd w:val="clear" w:color="000000" w:fill="DAEEF3"/>
            <w:vAlign w:val="center"/>
          </w:tcPr>
          <w:p w14:paraId="4EF2F8C6" w14:textId="77777777" w:rsidR="000563F3" w:rsidRDefault="00C73BEB">
            <w:pPr>
              <w:spacing w:line="240" w:lineRule="auto"/>
              <w:ind w:left="80"/>
              <w:jc w:val="center"/>
              <w:rPr>
                <w:color w:val="000000"/>
                <w:sz w:val="18"/>
              </w:rPr>
            </w:pPr>
            <w:r>
              <w:rPr>
                <w:rFonts w:ascii="Calibri" w:hAnsi="Calibri" w:cs="Calibri"/>
                <w:color w:val="000000"/>
                <w:sz w:val="18"/>
              </w:rPr>
              <w:t>12,835.70</w:t>
            </w:r>
          </w:p>
        </w:tc>
        <w:tc>
          <w:tcPr>
            <w:tcW w:w="1500" w:type="pct"/>
            <w:tcBorders>
              <w:top w:val="single" w:sz="8" w:space="0" w:color="auto"/>
              <w:left w:val="nil"/>
              <w:bottom w:val="single" w:sz="8" w:space="0" w:color="auto"/>
              <w:right w:val="single" w:sz="8" w:space="0" w:color="auto"/>
            </w:tcBorders>
            <w:shd w:val="clear" w:color="000000" w:fill="DAEEF3"/>
            <w:vAlign w:val="center"/>
          </w:tcPr>
          <w:p w14:paraId="5A3EB3A6" w14:textId="77777777" w:rsidR="000563F3" w:rsidRDefault="00C73BEB">
            <w:pPr>
              <w:spacing w:line="240" w:lineRule="auto"/>
              <w:ind w:left="80"/>
              <w:jc w:val="center"/>
              <w:rPr>
                <w:color w:val="000000"/>
                <w:sz w:val="18"/>
              </w:rPr>
            </w:pPr>
            <w:r>
              <w:rPr>
                <w:rFonts w:ascii="Calibri" w:hAnsi="Calibri" w:cs="Calibri"/>
                <w:color w:val="000000"/>
                <w:sz w:val="18"/>
              </w:rPr>
              <w:t>65.9</w:t>
            </w:r>
          </w:p>
        </w:tc>
      </w:tr>
      <w:tr w:rsidR="000563F3" w14:paraId="3ABB0111" w14:textId="77777777">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42C4A5A0" w14:textId="77777777" w:rsidR="000563F3" w:rsidRDefault="00C73BEB">
            <w:pPr>
              <w:spacing w:line="240" w:lineRule="auto"/>
              <w:ind w:left="80"/>
              <w:jc w:val="left"/>
              <w:rPr>
                <w:b/>
                <w:color w:val="000000"/>
                <w:sz w:val="18"/>
              </w:rPr>
            </w:pPr>
            <w:r>
              <w:rPr>
                <w:rFonts w:ascii="Calibri" w:hAnsi="Calibri" w:cs="Calibri"/>
                <w:b/>
                <w:bCs/>
                <w:color w:val="000000"/>
                <w:sz w:val="18"/>
              </w:rPr>
              <w:t>Agriculture</w:t>
            </w:r>
          </w:p>
        </w:tc>
        <w:tc>
          <w:tcPr>
            <w:tcW w:w="1500" w:type="pct"/>
            <w:tcBorders>
              <w:top w:val="nil"/>
              <w:left w:val="nil"/>
              <w:bottom w:val="single" w:sz="8" w:space="0" w:color="auto"/>
              <w:right w:val="single" w:sz="8" w:space="0" w:color="auto"/>
            </w:tcBorders>
            <w:shd w:val="clear" w:color="000000" w:fill="DAEEF3"/>
            <w:vAlign w:val="center"/>
          </w:tcPr>
          <w:p w14:paraId="0D12B3A9" w14:textId="77777777" w:rsidR="000563F3" w:rsidRDefault="00C73BEB">
            <w:pPr>
              <w:spacing w:line="240" w:lineRule="auto"/>
              <w:ind w:left="80"/>
              <w:jc w:val="center"/>
              <w:rPr>
                <w:color w:val="000000"/>
                <w:sz w:val="18"/>
              </w:rPr>
            </w:pPr>
            <w:r>
              <w:rPr>
                <w:rFonts w:ascii="Calibri" w:hAnsi="Calibri" w:cs="Calibri"/>
                <w:color w:val="000000"/>
                <w:sz w:val="18"/>
              </w:rPr>
              <w:t>2,698.37</w:t>
            </w:r>
          </w:p>
        </w:tc>
        <w:tc>
          <w:tcPr>
            <w:tcW w:w="1500" w:type="pct"/>
            <w:tcBorders>
              <w:top w:val="nil"/>
              <w:left w:val="nil"/>
              <w:bottom w:val="single" w:sz="8" w:space="0" w:color="auto"/>
              <w:right w:val="single" w:sz="8" w:space="0" w:color="auto"/>
            </w:tcBorders>
            <w:shd w:val="clear" w:color="000000" w:fill="DAEEF3"/>
            <w:vAlign w:val="center"/>
          </w:tcPr>
          <w:p w14:paraId="21830747" w14:textId="77777777" w:rsidR="000563F3" w:rsidRDefault="00C73BEB">
            <w:pPr>
              <w:spacing w:line="240" w:lineRule="auto"/>
              <w:ind w:left="80"/>
              <w:jc w:val="center"/>
              <w:rPr>
                <w:color w:val="000000"/>
                <w:sz w:val="18"/>
              </w:rPr>
            </w:pPr>
            <w:r>
              <w:rPr>
                <w:rFonts w:ascii="Calibri" w:hAnsi="Calibri" w:cs="Calibri"/>
                <w:color w:val="000000"/>
                <w:sz w:val="18"/>
              </w:rPr>
              <w:t>13.9</w:t>
            </w:r>
          </w:p>
        </w:tc>
      </w:tr>
      <w:tr w:rsidR="000563F3" w14:paraId="4B4A90B0" w14:textId="77777777">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3324AD96" w14:textId="77777777" w:rsidR="000563F3" w:rsidRDefault="00C73BEB">
            <w:pPr>
              <w:spacing w:line="240" w:lineRule="auto"/>
              <w:ind w:left="80"/>
              <w:jc w:val="left"/>
              <w:rPr>
                <w:b/>
                <w:color w:val="000000"/>
                <w:sz w:val="18"/>
              </w:rPr>
            </w:pPr>
            <w:r>
              <w:rPr>
                <w:rFonts w:ascii="Calibri" w:hAnsi="Calibri" w:cs="Calibri"/>
                <w:b/>
                <w:bCs/>
                <w:color w:val="000000"/>
                <w:sz w:val="18"/>
              </w:rPr>
              <w:t>Low Density Residential</w:t>
            </w:r>
          </w:p>
        </w:tc>
        <w:tc>
          <w:tcPr>
            <w:tcW w:w="1500" w:type="pct"/>
            <w:tcBorders>
              <w:top w:val="nil"/>
              <w:left w:val="nil"/>
              <w:bottom w:val="single" w:sz="8" w:space="0" w:color="auto"/>
              <w:right w:val="single" w:sz="8" w:space="0" w:color="auto"/>
            </w:tcBorders>
            <w:shd w:val="clear" w:color="000000" w:fill="DAEEF3"/>
            <w:vAlign w:val="center"/>
          </w:tcPr>
          <w:p w14:paraId="2124271D" w14:textId="77777777" w:rsidR="000563F3" w:rsidRDefault="00C73BEB">
            <w:pPr>
              <w:spacing w:line="240" w:lineRule="auto"/>
              <w:ind w:left="80"/>
              <w:jc w:val="center"/>
              <w:rPr>
                <w:color w:val="000000"/>
                <w:sz w:val="18"/>
              </w:rPr>
            </w:pPr>
            <w:r>
              <w:rPr>
                <w:rFonts w:ascii="Calibri" w:hAnsi="Calibri" w:cs="Calibri"/>
                <w:color w:val="000000"/>
                <w:sz w:val="18"/>
              </w:rPr>
              <w:t>967.28</w:t>
            </w:r>
          </w:p>
        </w:tc>
        <w:tc>
          <w:tcPr>
            <w:tcW w:w="1500" w:type="pct"/>
            <w:tcBorders>
              <w:top w:val="nil"/>
              <w:left w:val="nil"/>
              <w:bottom w:val="single" w:sz="8" w:space="0" w:color="auto"/>
              <w:right w:val="single" w:sz="8" w:space="0" w:color="auto"/>
            </w:tcBorders>
            <w:shd w:val="clear" w:color="000000" w:fill="DAEEF3"/>
            <w:vAlign w:val="center"/>
          </w:tcPr>
          <w:p w14:paraId="02FD524A" w14:textId="77777777" w:rsidR="000563F3" w:rsidRDefault="00C73BEB">
            <w:pPr>
              <w:spacing w:line="240" w:lineRule="auto"/>
              <w:ind w:left="80"/>
              <w:jc w:val="center"/>
              <w:rPr>
                <w:color w:val="000000"/>
                <w:sz w:val="18"/>
              </w:rPr>
            </w:pPr>
            <w:r>
              <w:rPr>
                <w:rFonts w:ascii="Calibri" w:hAnsi="Calibri" w:cs="Calibri"/>
                <w:color w:val="000000"/>
                <w:sz w:val="18"/>
              </w:rPr>
              <w:t>5</w:t>
            </w:r>
          </w:p>
        </w:tc>
      </w:tr>
      <w:tr w:rsidR="000563F3" w14:paraId="6D103528" w14:textId="77777777">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069D8570" w14:textId="77777777" w:rsidR="000563F3" w:rsidRDefault="00C73BEB">
            <w:pPr>
              <w:spacing w:line="240" w:lineRule="auto"/>
              <w:ind w:left="80"/>
              <w:jc w:val="left"/>
              <w:rPr>
                <w:b/>
                <w:color w:val="000000"/>
                <w:sz w:val="18"/>
              </w:rPr>
            </w:pPr>
            <w:r>
              <w:rPr>
                <w:rFonts w:ascii="Calibri" w:hAnsi="Calibri" w:cs="Calibri"/>
                <w:b/>
                <w:bCs/>
                <w:color w:val="000000"/>
                <w:sz w:val="18"/>
              </w:rPr>
              <w:t>Commercial</w:t>
            </w:r>
          </w:p>
        </w:tc>
        <w:tc>
          <w:tcPr>
            <w:tcW w:w="1500" w:type="pct"/>
            <w:tcBorders>
              <w:top w:val="nil"/>
              <w:left w:val="nil"/>
              <w:bottom w:val="single" w:sz="8" w:space="0" w:color="auto"/>
              <w:right w:val="single" w:sz="8" w:space="0" w:color="auto"/>
            </w:tcBorders>
            <w:shd w:val="clear" w:color="000000" w:fill="DAEEF3"/>
            <w:vAlign w:val="center"/>
          </w:tcPr>
          <w:p w14:paraId="6414C778" w14:textId="77777777" w:rsidR="000563F3" w:rsidRDefault="00C73BEB">
            <w:pPr>
              <w:spacing w:line="240" w:lineRule="auto"/>
              <w:ind w:left="80"/>
              <w:jc w:val="center"/>
              <w:rPr>
                <w:color w:val="000000"/>
                <w:sz w:val="18"/>
              </w:rPr>
            </w:pPr>
            <w:r>
              <w:rPr>
                <w:rFonts w:ascii="Calibri" w:hAnsi="Calibri" w:cs="Calibri"/>
                <w:color w:val="000000"/>
                <w:sz w:val="18"/>
              </w:rPr>
              <w:t>852.03</w:t>
            </w:r>
          </w:p>
        </w:tc>
        <w:tc>
          <w:tcPr>
            <w:tcW w:w="1500" w:type="pct"/>
            <w:tcBorders>
              <w:top w:val="nil"/>
              <w:left w:val="nil"/>
              <w:bottom w:val="single" w:sz="8" w:space="0" w:color="auto"/>
              <w:right w:val="single" w:sz="8" w:space="0" w:color="auto"/>
            </w:tcBorders>
            <w:shd w:val="clear" w:color="000000" w:fill="DAEEF3"/>
            <w:vAlign w:val="center"/>
          </w:tcPr>
          <w:p w14:paraId="0C351FC3" w14:textId="77777777" w:rsidR="000563F3" w:rsidRDefault="00C73BEB">
            <w:pPr>
              <w:spacing w:line="240" w:lineRule="auto"/>
              <w:ind w:left="80"/>
              <w:jc w:val="center"/>
              <w:rPr>
                <w:color w:val="000000"/>
                <w:sz w:val="18"/>
              </w:rPr>
            </w:pPr>
            <w:r>
              <w:rPr>
                <w:rFonts w:ascii="Calibri" w:hAnsi="Calibri" w:cs="Calibri"/>
                <w:color w:val="000000"/>
                <w:sz w:val="18"/>
              </w:rPr>
              <w:t>4.4</w:t>
            </w:r>
          </w:p>
        </w:tc>
      </w:tr>
      <w:tr w:rsidR="000563F3" w14:paraId="5D36259B" w14:textId="77777777">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21D43E03" w14:textId="77777777" w:rsidR="000563F3" w:rsidRDefault="00C73BEB">
            <w:pPr>
              <w:spacing w:line="240" w:lineRule="auto"/>
              <w:ind w:left="80"/>
              <w:jc w:val="left"/>
              <w:rPr>
                <w:b/>
                <w:color w:val="000000"/>
                <w:sz w:val="18"/>
              </w:rPr>
            </w:pPr>
            <w:r>
              <w:rPr>
                <w:rFonts w:ascii="Calibri" w:hAnsi="Calibri" w:cs="Calibri"/>
                <w:b/>
                <w:bCs/>
                <w:color w:val="000000"/>
                <w:sz w:val="18"/>
              </w:rPr>
              <w:t>Open Land</w:t>
            </w:r>
          </w:p>
        </w:tc>
        <w:tc>
          <w:tcPr>
            <w:tcW w:w="1500" w:type="pct"/>
            <w:tcBorders>
              <w:top w:val="nil"/>
              <w:left w:val="nil"/>
              <w:bottom w:val="single" w:sz="8" w:space="0" w:color="auto"/>
              <w:right w:val="single" w:sz="8" w:space="0" w:color="auto"/>
            </w:tcBorders>
            <w:shd w:val="clear" w:color="000000" w:fill="DAEEF3"/>
            <w:vAlign w:val="center"/>
          </w:tcPr>
          <w:p w14:paraId="665BC3F1" w14:textId="77777777" w:rsidR="000563F3" w:rsidRDefault="00C73BEB">
            <w:pPr>
              <w:spacing w:line="240" w:lineRule="auto"/>
              <w:ind w:left="80"/>
              <w:jc w:val="center"/>
              <w:rPr>
                <w:color w:val="000000"/>
                <w:sz w:val="18"/>
              </w:rPr>
            </w:pPr>
            <w:r>
              <w:rPr>
                <w:rFonts w:ascii="Calibri" w:hAnsi="Calibri" w:cs="Calibri"/>
                <w:color w:val="000000"/>
                <w:sz w:val="18"/>
              </w:rPr>
              <w:t>796.63</w:t>
            </w:r>
          </w:p>
        </w:tc>
        <w:tc>
          <w:tcPr>
            <w:tcW w:w="1500" w:type="pct"/>
            <w:tcBorders>
              <w:top w:val="nil"/>
              <w:left w:val="nil"/>
              <w:bottom w:val="single" w:sz="8" w:space="0" w:color="auto"/>
              <w:right w:val="single" w:sz="8" w:space="0" w:color="auto"/>
            </w:tcBorders>
            <w:shd w:val="clear" w:color="000000" w:fill="DAEEF3"/>
            <w:vAlign w:val="center"/>
          </w:tcPr>
          <w:p w14:paraId="6978DFFF" w14:textId="77777777" w:rsidR="000563F3" w:rsidRDefault="00C73BEB">
            <w:pPr>
              <w:spacing w:line="240" w:lineRule="auto"/>
              <w:ind w:left="80"/>
              <w:jc w:val="center"/>
              <w:rPr>
                <w:color w:val="000000"/>
                <w:sz w:val="18"/>
              </w:rPr>
            </w:pPr>
            <w:r>
              <w:rPr>
                <w:rFonts w:ascii="Calibri" w:hAnsi="Calibri" w:cs="Calibri"/>
                <w:color w:val="000000"/>
                <w:sz w:val="18"/>
              </w:rPr>
              <w:t>4.1</w:t>
            </w:r>
          </w:p>
        </w:tc>
      </w:tr>
      <w:tr w:rsidR="000563F3" w14:paraId="5B9BEE19" w14:textId="77777777">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014DA1B3" w14:textId="77777777" w:rsidR="000563F3" w:rsidRDefault="00C73BEB">
            <w:pPr>
              <w:spacing w:line="240" w:lineRule="auto"/>
              <w:ind w:left="80"/>
              <w:jc w:val="left"/>
              <w:rPr>
                <w:b/>
                <w:color w:val="000000"/>
                <w:sz w:val="18"/>
              </w:rPr>
            </w:pPr>
            <w:r>
              <w:rPr>
                <w:rFonts w:ascii="Calibri" w:hAnsi="Calibri" w:cs="Calibri"/>
                <w:b/>
                <w:bCs/>
                <w:color w:val="000000"/>
                <w:sz w:val="18"/>
              </w:rPr>
              <w:t>Medium Density Residential</w:t>
            </w:r>
          </w:p>
        </w:tc>
        <w:tc>
          <w:tcPr>
            <w:tcW w:w="1500" w:type="pct"/>
            <w:tcBorders>
              <w:top w:val="nil"/>
              <w:left w:val="nil"/>
              <w:bottom w:val="single" w:sz="8" w:space="0" w:color="auto"/>
              <w:right w:val="single" w:sz="8" w:space="0" w:color="auto"/>
            </w:tcBorders>
            <w:shd w:val="clear" w:color="000000" w:fill="DAEEF3"/>
            <w:vAlign w:val="center"/>
          </w:tcPr>
          <w:p w14:paraId="1A410335" w14:textId="77777777" w:rsidR="000563F3" w:rsidRDefault="00C73BEB">
            <w:pPr>
              <w:spacing w:line="240" w:lineRule="auto"/>
              <w:ind w:left="80"/>
              <w:jc w:val="center"/>
              <w:rPr>
                <w:color w:val="000000"/>
                <w:sz w:val="18"/>
              </w:rPr>
            </w:pPr>
            <w:r>
              <w:rPr>
                <w:rFonts w:ascii="Calibri" w:hAnsi="Calibri" w:cs="Calibri"/>
                <w:color w:val="000000"/>
                <w:sz w:val="18"/>
              </w:rPr>
              <w:t>448.81</w:t>
            </w:r>
          </w:p>
        </w:tc>
        <w:tc>
          <w:tcPr>
            <w:tcW w:w="1500" w:type="pct"/>
            <w:tcBorders>
              <w:top w:val="nil"/>
              <w:left w:val="nil"/>
              <w:bottom w:val="single" w:sz="8" w:space="0" w:color="auto"/>
              <w:right w:val="single" w:sz="8" w:space="0" w:color="auto"/>
            </w:tcBorders>
            <w:shd w:val="clear" w:color="000000" w:fill="DAEEF3"/>
            <w:vAlign w:val="center"/>
          </w:tcPr>
          <w:p w14:paraId="4B24BE0E" w14:textId="77777777" w:rsidR="000563F3" w:rsidRDefault="00C73BEB">
            <w:pPr>
              <w:spacing w:line="240" w:lineRule="auto"/>
              <w:ind w:left="80"/>
              <w:jc w:val="center"/>
              <w:rPr>
                <w:color w:val="000000"/>
                <w:sz w:val="18"/>
              </w:rPr>
            </w:pPr>
            <w:r>
              <w:rPr>
                <w:rFonts w:ascii="Calibri" w:hAnsi="Calibri" w:cs="Calibri"/>
                <w:color w:val="000000"/>
                <w:sz w:val="18"/>
              </w:rPr>
              <w:t>2.3</w:t>
            </w:r>
          </w:p>
        </w:tc>
      </w:tr>
      <w:tr w:rsidR="000563F3" w14:paraId="7BCE7A77" w14:textId="77777777">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080A1080" w14:textId="77777777" w:rsidR="000563F3" w:rsidRDefault="00C73BEB">
            <w:pPr>
              <w:spacing w:line="240" w:lineRule="auto"/>
              <w:ind w:left="80"/>
              <w:jc w:val="left"/>
              <w:rPr>
                <w:b/>
                <w:color w:val="000000"/>
                <w:sz w:val="18"/>
              </w:rPr>
            </w:pPr>
            <w:r>
              <w:rPr>
                <w:rFonts w:ascii="Calibri" w:hAnsi="Calibri" w:cs="Calibri"/>
                <w:b/>
                <w:bCs/>
                <w:color w:val="000000"/>
                <w:sz w:val="18"/>
              </w:rPr>
              <w:t>High Density Residential</w:t>
            </w:r>
          </w:p>
        </w:tc>
        <w:tc>
          <w:tcPr>
            <w:tcW w:w="1500" w:type="pct"/>
            <w:tcBorders>
              <w:top w:val="nil"/>
              <w:left w:val="nil"/>
              <w:bottom w:val="single" w:sz="8" w:space="0" w:color="auto"/>
              <w:right w:val="single" w:sz="8" w:space="0" w:color="auto"/>
            </w:tcBorders>
            <w:shd w:val="clear" w:color="000000" w:fill="DAEEF3"/>
            <w:vAlign w:val="center"/>
          </w:tcPr>
          <w:p w14:paraId="0527A2B2" w14:textId="77777777" w:rsidR="000563F3" w:rsidRDefault="00C73BEB">
            <w:pPr>
              <w:spacing w:line="240" w:lineRule="auto"/>
              <w:ind w:left="80"/>
              <w:jc w:val="center"/>
              <w:rPr>
                <w:color w:val="000000"/>
                <w:sz w:val="18"/>
              </w:rPr>
            </w:pPr>
            <w:r>
              <w:rPr>
                <w:rFonts w:ascii="Calibri" w:hAnsi="Calibri" w:cs="Calibri"/>
                <w:color w:val="000000"/>
                <w:sz w:val="18"/>
              </w:rPr>
              <w:t>353.85</w:t>
            </w:r>
          </w:p>
        </w:tc>
        <w:tc>
          <w:tcPr>
            <w:tcW w:w="1500" w:type="pct"/>
            <w:tcBorders>
              <w:top w:val="nil"/>
              <w:left w:val="nil"/>
              <w:bottom w:val="single" w:sz="8" w:space="0" w:color="auto"/>
              <w:right w:val="single" w:sz="8" w:space="0" w:color="auto"/>
            </w:tcBorders>
            <w:shd w:val="clear" w:color="000000" w:fill="DAEEF3"/>
            <w:vAlign w:val="center"/>
          </w:tcPr>
          <w:p w14:paraId="5C992FE0" w14:textId="77777777" w:rsidR="000563F3" w:rsidRDefault="00C73BEB">
            <w:pPr>
              <w:spacing w:line="240" w:lineRule="auto"/>
              <w:ind w:left="80"/>
              <w:jc w:val="center"/>
              <w:rPr>
                <w:color w:val="000000"/>
                <w:sz w:val="18"/>
              </w:rPr>
            </w:pPr>
            <w:r>
              <w:rPr>
                <w:rFonts w:ascii="Calibri" w:hAnsi="Calibri" w:cs="Calibri"/>
                <w:color w:val="000000"/>
                <w:sz w:val="18"/>
              </w:rPr>
              <w:t>1.8</w:t>
            </w:r>
          </w:p>
        </w:tc>
      </w:tr>
      <w:tr w:rsidR="000563F3" w14:paraId="07A76A27" w14:textId="77777777">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3B3D1C1F" w14:textId="77777777" w:rsidR="000563F3" w:rsidRDefault="00C73BEB">
            <w:pPr>
              <w:spacing w:line="240" w:lineRule="auto"/>
              <w:ind w:left="80"/>
              <w:jc w:val="left"/>
              <w:rPr>
                <w:b/>
                <w:color w:val="000000"/>
                <w:sz w:val="18"/>
              </w:rPr>
            </w:pPr>
            <w:r>
              <w:rPr>
                <w:rFonts w:ascii="Calibri" w:hAnsi="Calibri" w:cs="Calibri"/>
                <w:b/>
                <w:bCs/>
                <w:color w:val="000000"/>
                <w:sz w:val="18"/>
              </w:rPr>
              <w:t>Water</w:t>
            </w:r>
          </w:p>
        </w:tc>
        <w:tc>
          <w:tcPr>
            <w:tcW w:w="1500" w:type="pct"/>
            <w:tcBorders>
              <w:top w:val="nil"/>
              <w:left w:val="nil"/>
              <w:bottom w:val="single" w:sz="8" w:space="0" w:color="auto"/>
              <w:right w:val="single" w:sz="8" w:space="0" w:color="auto"/>
            </w:tcBorders>
            <w:shd w:val="clear" w:color="000000" w:fill="DAEEF3"/>
            <w:vAlign w:val="center"/>
          </w:tcPr>
          <w:p w14:paraId="326C9287" w14:textId="77777777" w:rsidR="000563F3" w:rsidRDefault="00C73BEB">
            <w:pPr>
              <w:spacing w:line="240" w:lineRule="auto"/>
              <w:ind w:left="80"/>
              <w:jc w:val="center"/>
              <w:rPr>
                <w:color w:val="000000"/>
                <w:sz w:val="18"/>
              </w:rPr>
            </w:pPr>
            <w:r>
              <w:rPr>
                <w:rFonts w:ascii="Calibri" w:hAnsi="Calibri" w:cs="Calibri"/>
                <w:color w:val="000000"/>
                <w:sz w:val="18"/>
              </w:rPr>
              <w:t>277.51</w:t>
            </w:r>
          </w:p>
        </w:tc>
        <w:tc>
          <w:tcPr>
            <w:tcW w:w="1500" w:type="pct"/>
            <w:tcBorders>
              <w:top w:val="nil"/>
              <w:left w:val="nil"/>
              <w:bottom w:val="single" w:sz="8" w:space="0" w:color="auto"/>
              <w:right w:val="single" w:sz="8" w:space="0" w:color="auto"/>
            </w:tcBorders>
            <w:shd w:val="clear" w:color="000000" w:fill="DAEEF3"/>
            <w:vAlign w:val="center"/>
          </w:tcPr>
          <w:p w14:paraId="0A3E008A" w14:textId="77777777" w:rsidR="000563F3" w:rsidRDefault="00C73BEB">
            <w:pPr>
              <w:spacing w:line="240" w:lineRule="auto"/>
              <w:ind w:left="80"/>
              <w:jc w:val="center"/>
              <w:rPr>
                <w:color w:val="000000"/>
                <w:sz w:val="18"/>
              </w:rPr>
            </w:pPr>
            <w:r>
              <w:rPr>
                <w:rFonts w:ascii="Calibri" w:hAnsi="Calibri" w:cs="Calibri"/>
                <w:color w:val="000000"/>
                <w:sz w:val="18"/>
              </w:rPr>
              <w:t>1.4</w:t>
            </w:r>
            <w:r>
              <w:rPr>
                <w:rFonts w:ascii="Calibri" w:hAnsi="Calibri" w:cs="Calibri"/>
                <w:color w:val="000000"/>
                <w:sz w:val="16"/>
                <w:szCs w:val="16"/>
              </w:rPr>
              <w:t> </w:t>
            </w:r>
          </w:p>
        </w:tc>
      </w:tr>
      <w:tr w:rsidR="000563F3" w14:paraId="4D60AB1F" w14:textId="77777777">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3CA0209A" w14:textId="77777777" w:rsidR="000563F3" w:rsidRDefault="00C73BEB">
            <w:pPr>
              <w:spacing w:line="240" w:lineRule="auto"/>
              <w:ind w:left="80"/>
              <w:jc w:val="left"/>
              <w:rPr>
                <w:b/>
                <w:color w:val="000000"/>
                <w:sz w:val="18"/>
              </w:rPr>
            </w:pPr>
            <w:r>
              <w:rPr>
                <w:rFonts w:ascii="Calibri" w:hAnsi="Calibri" w:cs="Calibri"/>
                <w:b/>
                <w:bCs/>
                <w:color w:val="000000"/>
                <w:sz w:val="18"/>
              </w:rPr>
              <w:t>Industrial</w:t>
            </w:r>
          </w:p>
        </w:tc>
        <w:tc>
          <w:tcPr>
            <w:tcW w:w="1500" w:type="pct"/>
            <w:tcBorders>
              <w:top w:val="nil"/>
              <w:left w:val="nil"/>
              <w:bottom w:val="single" w:sz="8" w:space="0" w:color="auto"/>
              <w:right w:val="single" w:sz="8" w:space="0" w:color="auto"/>
            </w:tcBorders>
            <w:shd w:val="clear" w:color="000000" w:fill="DAEEF3"/>
            <w:vAlign w:val="center"/>
          </w:tcPr>
          <w:p w14:paraId="660F83E4" w14:textId="77777777" w:rsidR="000563F3" w:rsidRDefault="00C73BEB">
            <w:pPr>
              <w:spacing w:line="240" w:lineRule="auto"/>
              <w:ind w:left="80"/>
              <w:jc w:val="center"/>
              <w:rPr>
                <w:color w:val="000000"/>
                <w:sz w:val="18"/>
              </w:rPr>
            </w:pPr>
            <w:r>
              <w:rPr>
                <w:rFonts w:ascii="Calibri" w:hAnsi="Calibri" w:cs="Calibri"/>
                <w:color w:val="000000"/>
                <w:sz w:val="18"/>
              </w:rPr>
              <w:t>131.71</w:t>
            </w:r>
          </w:p>
        </w:tc>
        <w:tc>
          <w:tcPr>
            <w:tcW w:w="1500" w:type="pct"/>
            <w:tcBorders>
              <w:top w:val="nil"/>
              <w:left w:val="nil"/>
              <w:bottom w:val="single" w:sz="8" w:space="0" w:color="auto"/>
              <w:right w:val="single" w:sz="8" w:space="0" w:color="auto"/>
            </w:tcBorders>
            <w:shd w:val="clear" w:color="000000" w:fill="DAEEF3"/>
            <w:vAlign w:val="center"/>
          </w:tcPr>
          <w:p w14:paraId="7C43BAC2" w14:textId="77777777" w:rsidR="000563F3" w:rsidRDefault="00C73BEB">
            <w:pPr>
              <w:spacing w:line="240" w:lineRule="auto"/>
              <w:ind w:left="80"/>
              <w:jc w:val="center"/>
              <w:rPr>
                <w:color w:val="000000"/>
                <w:sz w:val="18"/>
              </w:rPr>
            </w:pPr>
            <w:r>
              <w:rPr>
                <w:rFonts w:ascii="Calibri" w:hAnsi="Calibri" w:cs="Calibri"/>
                <w:color w:val="000000"/>
                <w:sz w:val="18"/>
              </w:rPr>
              <w:t>0.7</w:t>
            </w:r>
          </w:p>
        </w:tc>
      </w:tr>
      <w:tr w:rsidR="000563F3" w14:paraId="28916CB1" w14:textId="77777777">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1091ADD7" w14:textId="77777777" w:rsidR="000563F3" w:rsidRDefault="00C73BEB">
            <w:pPr>
              <w:spacing w:line="240" w:lineRule="auto"/>
              <w:ind w:left="80"/>
              <w:jc w:val="left"/>
              <w:rPr>
                <w:b/>
                <w:color w:val="000000"/>
                <w:sz w:val="18"/>
              </w:rPr>
            </w:pPr>
            <w:r>
              <w:rPr>
                <w:rFonts w:ascii="Calibri" w:hAnsi="Calibri" w:cs="Calibri"/>
                <w:b/>
                <w:bCs/>
                <w:color w:val="000000"/>
                <w:sz w:val="18"/>
              </w:rPr>
              <w:t>Highway</w:t>
            </w:r>
          </w:p>
        </w:tc>
        <w:tc>
          <w:tcPr>
            <w:tcW w:w="1500" w:type="pct"/>
            <w:tcBorders>
              <w:top w:val="nil"/>
              <w:left w:val="nil"/>
              <w:bottom w:val="single" w:sz="8" w:space="0" w:color="auto"/>
              <w:right w:val="single" w:sz="8" w:space="0" w:color="auto"/>
            </w:tcBorders>
            <w:shd w:val="clear" w:color="000000" w:fill="DAEEF3"/>
            <w:vAlign w:val="center"/>
          </w:tcPr>
          <w:p w14:paraId="3FC6C1F6" w14:textId="77777777" w:rsidR="000563F3" w:rsidRDefault="00C73BEB">
            <w:pPr>
              <w:spacing w:line="240" w:lineRule="auto"/>
              <w:ind w:left="80"/>
              <w:jc w:val="center"/>
              <w:rPr>
                <w:color w:val="000000"/>
                <w:sz w:val="18"/>
              </w:rPr>
            </w:pPr>
            <w:r>
              <w:rPr>
                <w:rFonts w:ascii="Calibri" w:hAnsi="Calibri" w:cs="Calibri"/>
                <w:color w:val="000000"/>
                <w:sz w:val="18"/>
              </w:rPr>
              <w:t>101.88</w:t>
            </w:r>
          </w:p>
        </w:tc>
        <w:tc>
          <w:tcPr>
            <w:tcW w:w="1500" w:type="pct"/>
            <w:tcBorders>
              <w:top w:val="nil"/>
              <w:left w:val="nil"/>
              <w:bottom w:val="single" w:sz="8" w:space="0" w:color="auto"/>
              <w:right w:val="single" w:sz="8" w:space="0" w:color="auto"/>
            </w:tcBorders>
            <w:shd w:val="clear" w:color="000000" w:fill="DAEEF3"/>
            <w:vAlign w:val="center"/>
          </w:tcPr>
          <w:p w14:paraId="470BBE54" w14:textId="77777777" w:rsidR="000563F3" w:rsidRDefault="00C73BEB">
            <w:pPr>
              <w:spacing w:line="240" w:lineRule="auto"/>
              <w:ind w:left="80"/>
              <w:jc w:val="center"/>
              <w:rPr>
                <w:color w:val="000000"/>
                <w:sz w:val="18"/>
              </w:rPr>
            </w:pPr>
            <w:r>
              <w:rPr>
                <w:rFonts w:ascii="Calibri" w:hAnsi="Calibri" w:cs="Calibri"/>
                <w:color w:val="000000"/>
                <w:sz w:val="18"/>
              </w:rPr>
              <w:t>0.5</w:t>
            </w:r>
          </w:p>
        </w:tc>
      </w:tr>
    </w:tbl>
    <w:p w14:paraId="6E038369" w14:textId="77777777" w:rsidR="000563F3" w:rsidRDefault="000563F3">
      <w:pPr>
        <w:spacing w:after="0"/>
        <w:rPr>
          <w:rFonts w:ascii="Calibri" w:hAnsi="Calibri"/>
          <w:bCs/>
          <w:sz w:val="20"/>
          <w:szCs w:val="20"/>
          <w:shd w:val="clear" w:color="auto" w:fill="FFFFFF"/>
        </w:rPr>
        <w:sectPr w:rsidR="000563F3">
          <w:pgSz w:w="12240" w:h="15840"/>
          <w:pgMar w:top="1296" w:right="1296" w:bottom="1296" w:left="1296" w:header="720" w:footer="720" w:gutter="0"/>
          <w:cols w:space="720"/>
          <w:docGrid w:linePitch="360"/>
        </w:sectPr>
      </w:pPr>
    </w:p>
    <w:p w14:paraId="17D54D6E" w14:textId="77777777" w:rsidR="000563F3" w:rsidRDefault="00C73BEB">
      <w:pPr>
        <w:pStyle w:val="map-table-title"/>
        <w:spacing w:after="0"/>
        <w:jc w:val="center"/>
        <w:rPr>
          <w:b/>
          <w:sz w:val="22"/>
        </w:rPr>
      </w:pPr>
      <w:r>
        <w:pict w14:anchorId="7AD5FF5B">
          <v:shape id="_x0000_s1035" type="#_x0000_t61" style="position:absolute;left:0;text-align:left;margin-left:301.35pt;margin-top:184.7pt;width:67.6pt;height:23.45pt;z-index:251708928;visibility:visible;mso-wrap-style:square;mso-position-vertical-relative:line;v-text-anchor:middle" wrapcoords="0 0 0 21535 21535 21535 21535 0 0 0" adj="-14987,-35350" fillcolor="#ffc">
            <v:textbox inset="0,,0">
              <w:txbxContent>
                <w:p w14:paraId="54AB4332" w14:textId="77777777" w:rsidR="000563F3" w:rsidRDefault="00C73BEB">
                  <w:pPr>
                    <w:spacing w:after="0" w:line="240" w:lineRule="auto"/>
                    <w:jc w:val="center"/>
                    <w:rPr>
                      <w:rFonts w:ascii="Arial" w:hAnsi="Arial" w:cs="Arial"/>
                      <w:sz w:val="18"/>
                      <w:szCs w:val="18"/>
                    </w:rPr>
                  </w:pPr>
                  <w:r>
                    <w:rPr>
                      <w:rFonts w:ascii="Arial" w:hAnsi="Arial" w:cs="Arial"/>
                      <w:sz w:val="18"/>
                      <w:szCs w:val="18"/>
                    </w:rPr>
                    <w:t>Leverett Pond</w:t>
                  </w:r>
                </w:p>
              </w:txbxContent>
            </v:textbox>
          </v:shape>
        </w:pict>
      </w:r>
      <w:r>
        <w:pict w14:anchorId="7EB24CDA">
          <v:shape id="_x0000_s1034" type="#_x0000_t61" style="position:absolute;left:0;text-align:left;margin-left:278.7pt;margin-top:270.45pt;width:67.6pt;height:23.45pt;z-index:251704832;visibility:visible;mso-wrap-style:square;mso-position-vertical-relative:line;v-text-anchor:middle" wrapcoords="0 0 0 21535 21535 21535 21535 0 0 0" adj="-14987,-35350" fillcolor="#ffc">
            <v:textbox inset="0,,0">
              <w:txbxContent>
                <w:p w14:paraId="5D391900" w14:textId="77777777" w:rsidR="000563F3" w:rsidRDefault="00C73BEB">
                  <w:pPr>
                    <w:spacing w:after="0" w:line="240" w:lineRule="auto"/>
                    <w:jc w:val="center"/>
                    <w:rPr>
                      <w:rFonts w:ascii="Arial" w:hAnsi="Arial" w:cs="Arial"/>
                      <w:sz w:val="18"/>
                      <w:szCs w:val="18"/>
                    </w:rPr>
                  </w:pPr>
                  <w:r>
                    <w:rPr>
                      <w:rFonts w:ascii="Arial" w:hAnsi="Arial" w:cs="Arial"/>
                      <w:sz w:val="18"/>
                      <w:szCs w:val="18"/>
                    </w:rPr>
                    <w:t>Puffers Pond</w:t>
                  </w:r>
                </w:p>
              </w:txbxContent>
            </v:textbox>
          </v:shape>
        </w:pict>
      </w:r>
      <w:r>
        <w:pict w14:anchorId="193B3EB5">
          <v:shape id="_x0000_s1033" type="#_x0000_t61" style="position:absolute;left:0;text-align:left;margin-left:231.45pt;margin-top:331.2pt;width:67.6pt;height:23.45pt;z-index:251666944;visibility:visible;mso-wrap-style:square;mso-position-vertical-relative:line;v-text-anchor:middle" wrapcoords="0 0 0 21535 21535 21535 21535 0 0 0" adj="-16185,-31205" fillcolor="#ffc">
            <v:textbox inset="0,,0">
              <w:txbxContent>
                <w:p w14:paraId="5ABB98B8" w14:textId="77777777" w:rsidR="000563F3" w:rsidRDefault="00C73BEB">
                  <w:pPr>
                    <w:spacing w:after="0" w:line="240" w:lineRule="auto"/>
                    <w:jc w:val="center"/>
                    <w:rPr>
                      <w:rFonts w:ascii="Arial" w:hAnsi="Arial" w:cs="Arial"/>
                      <w:sz w:val="18"/>
                      <w:szCs w:val="18"/>
                    </w:rPr>
                  </w:pPr>
                  <w:r>
                    <w:rPr>
                      <w:rFonts w:ascii="Arial" w:hAnsi="Arial" w:cs="Arial"/>
                      <w:sz w:val="18"/>
                      <w:szCs w:val="18"/>
                    </w:rPr>
                    <w:t>Mill River</w:t>
                  </w:r>
                </w:p>
              </w:txbxContent>
            </v:textbox>
          </v:shape>
        </w:pict>
      </w:r>
      <w:r>
        <w:pict w14:anchorId="10E174CE">
          <v:shape id="_x0000_s1032" type="#_x0000_t61" style="position:absolute;left:0;text-align:left;margin-left:77.7pt;margin-top:340.95pt;width:67.6pt;height:23.45pt;z-index:251702784;visibility:visible;mso-wrap-style:square;mso-position-vertical-relative:line;v-text-anchor:middle" wrapcoords="0 0 0 21535 21535 21535 21535 0 0 0" adj="18803,-46403" fillcolor="#ffc">
            <v:textbox inset="0,,0">
              <w:txbxContent>
                <w:p w14:paraId="20857B09" w14:textId="77777777" w:rsidR="000563F3" w:rsidRDefault="00C73BEB">
                  <w:pPr>
                    <w:spacing w:after="0" w:line="240" w:lineRule="auto"/>
                    <w:jc w:val="center"/>
                    <w:rPr>
                      <w:rFonts w:ascii="Arial" w:hAnsi="Arial" w:cs="Arial"/>
                      <w:sz w:val="18"/>
                      <w:szCs w:val="18"/>
                    </w:rPr>
                  </w:pPr>
                  <w:r>
                    <w:rPr>
                      <w:rFonts w:ascii="Arial" w:hAnsi="Arial" w:cs="Arial"/>
                      <w:sz w:val="18"/>
                      <w:szCs w:val="18"/>
                    </w:rPr>
                    <w:t>Lake Warner</w:t>
                  </w:r>
                </w:p>
              </w:txbxContent>
            </v:textbox>
          </v:shape>
        </w:pict>
      </w:r>
      <w:r>
        <w:rPr>
          <w:noProof/>
        </w:rPr>
        <w:drawing>
          <wp:inline distT="0" distB="0" distL="0" distR="0" wp14:anchorId="344ACE84" wp14:editId="34E162F7">
            <wp:extent cx="8477881" cy="5486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tretch>
                      <a:fillRect/>
                    </a:stretch>
                  </pic:blipFill>
                  <pic:spPr bwMode="auto">
                    <a:xfrm>
                      <a:off x="0" y="0"/>
                      <a:ext cx="8477881" cy="5486400"/>
                    </a:xfrm>
                    <a:prstGeom prst="rect">
                      <a:avLst/>
                    </a:prstGeom>
                  </pic:spPr>
                </pic:pic>
              </a:graphicData>
            </a:graphic>
          </wp:inline>
        </w:drawing>
      </w:r>
    </w:p>
    <w:p w14:paraId="6D083938" w14:textId="77777777" w:rsidR="000563F3" w:rsidRDefault="00C73BEB">
      <w:pPr>
        <w:pStyle w:val="map-table-title"/>
        <w:spacing w:after="0"/>
        <w:jc w:val="center"/>
        <w:rPr>
          <w:b/>
          <w:sz w:val="22"/>
        </w:rPr>
      </w:pPr>
      <w:r>
        <w:rPr>
          <w:b/>
          <w:sz w:val="22"/>
        </w:rPr>
        <w:t xml:space="preserve">Figure A-2: Subwatershed Land Use Map </w:t>
      </w:r>
    </w:p>
    <w:p w14:paraId="6F880563" w14:textId="77777777" w:rsidR="000563F3" w:rsidRDefault="00C73BEB">
      <w:pPr>
        <w:pStyle w:val="map-table-title"/>
        <w:spacing w:after="0"/>
        <w:jc w:val="center"/>
        <w:rPr>
          <w:i/>
        </w:rPr>
      </w:pPr>
      <w:r>
        <w:rPr>
          <w:i/>
          <w:sz w:val="22"/>
        </w:rPr>
        <w:t>(MassGIS, 2007; MassGIS, 2009b; MassGIS, 1999; MassGIS, 2001; USGS, 2016)</w:t>
      </w:r>
    </w:p>
    <w:p w14:paraId="5043A478" w14:textId="77777777" w:rsidR="000563F3" w:rsidRDefault="000563F3">
      <w:pPr>
        <w:pStyle w:val="map-table-title"/>
        <w:jc w:val="center"/>
        <w:rPr>
          <w:i/>
        </w:rPr>
        <w:sectPr w:rsidR="000563F3">
          <w:pgSz w:w="15840" w:h="12240" w:orient="landscape"/>
          <w:pgMar w:top="1296" w:right="1296" w:bottom="1296" w:left="1296" w:header="720" w:footer="720" w:gutter="0"/>
          <w:cols w:space="720"/>
          <w:docGrid w:linePitch="360"/>
        </w:sectPr>
      </w:pPr>
    </w:p>
    <w:p w14:paraId="4E097306" w14:textId="77777777" w:rsidR="000563F3" w:rsidRDefault="00C73BEB">
      <w:pPr>
        <w:pStyle w:val="Heading3"/>
      </w:pPr>
      <w:r>
        <w:t>Watershed Impervious Cover</w:t>
      </w:r>
    </w:p>
    <w:p w14:paraId="5B8E8871" w14:textId="77777777" w:rsidR="000563F3" w:rsidRDefault="00C73BEB">
      <w:pPr>
        <w:rPr>
          <w:bCs/>
          <w:shd w:val="clear" w:color="auto" w:fill="FFFFFF"/>
        </w:rPr>
      </w:pPr>
      <w:bookmarkStart w:id="47" w:name="ELEMA_IMPCOVER_TBL"/>
      <w:r>
        <w:rPr>
          <w:shd w:val="clear" w:color="auto" w:fill="FFFFFF"/>
        </w:rPr>
        <w:t>There is a strong link between impervious land cover and stream water quality. Impervious cover in</w:t>
      </w:r>
      <w:r>
        <w:rPr>
          <w:shd w:val="clear" w:color="auto" w:fill="FFFFFF"/>
        </w:rPr>
        <w:t>cludes land surfaces that prevent the infiltration of water into the ground, such as paved roads and parking lots, roofs, basketball courts, etc. Impervious area within the watershed of the Mill River is mostly concentrated in the Amherst town center and t</w:t>
      </w:r>
      <w:r>
        <w:rPr>
          <w:shd w:val="clear" w:color="auto" w:fill="FFFFFF"/>
        </w:rPr>
        <w:t xml:space="preserve">he University of Massachusetts, as illustrated in </w:t>
      </w:r>
      <w:r>
        <w:rPr>
          <w:b/>
          <w:shd w:val="clear" w:color="auto" w:fill="FFFFFF"/>
        </w:rPr>
        <w:t>Figure A-8</w:t>
      </w:r>
      <w:r>
        <w:rPr>
          <w:shd w:val="clear" w:color="auto" w:fill="FFFFFF"/>
        </w:rPr>
        <w:t xml:space="preserve"> below. </w:t>
      </w:r>
    </w:p>
    <w:p w14:paraId="06153A09" w14:textId="77777777" w:rsidR="000563F3" w:rsidRDefault="00C73BEB">
      <w:pPr>
        <w:rPr>
          <w:shd w:val="clear" w:color="auto" w:fill="FFFFFF"/>
        </w:rPr>
      </w:pPr>
      <w:r>
        <w:rPr>
          <w:bCs/>
          <w:shd w:val="clear" w:color="auto" w:fill="FFFFFF"/>
        </w:rPr>
        <w:t>Impervious areas that are directly connected (DCIA)</w:t>
      </w:r>
      <w:r>
        <w:rPr>
          <w:rStyle w:val="apple-converted-space"/>
          <w:rFonts w:ascii="Calibri" w:hAnsi="Calibri"/>
          <w:color w:val="000000"/>
          <w:szCs w:val="20"/>
          <w:shd w:val="clear" w:color="auto" w:fill="FFFFFF"/>
        </w:rPr>
        <w:t> </w:t>
      </w:r>
      <w:r>
        <w:rPr>
          <w:shd w:val="clear" w:color="auto" w:fill="FFFFFF"/>
        </w:rPr>
        <w:t>to receiving waters (via storm sewers, gutters, or other impervious drainage pathways) produce higher runoff volumes and transport stor</w:t>
      </w:r>
      <w:r>
        <w:rPr>
          <w:shd w:val="clear" w:color="auto" w:fill="FFFFFF"/>
        </w:rPr>
        <w:t>mwater pollutants with greater efficiency than disconnected impervious cover areas which are surrounded by vegetated, pervious land. Runoff volumes from disconnected impervious cover areas are reduced as stormwater infiltrates when it flows across adjacent</w:t>
      </w:r>
      <w:r>
        <w:rPr>
          <w:shd w:val="clear" w:color="auto" w:fill="FFFFFF"/>
        </w:rPr>
        <w:t xml:space="preserve"> pervious surfaces.</w:t>
      </w:r>
    </w:p>
    <w:p w14:paraId="77601CB8" w14:textId="77777777" w:rsidR="000563F3" w:rsidRDefault="00C73BEB">
      <w:pPr>
        <w:rPr>
          <w:shd w:val="clear" w:color="auto" w:fill="FFFFFF"/>
        </w:rPr>
      </w:pPr>
      <w:r>
        <w:rPr>
          <w:shd w:val="clear" w:color="auto" w:fill="FFFFFF"/>
        </w:rPr>
        <w:t>An estimate of DCIA for the subwatershed area was calculated based on the Sutherland equations. USEPA provides guidance (USEPA, 2010) on the use of the Sutherland equations to predict relative levels of connection and disconnection base</w:t>
      </w:r>
      <w:r>
        <w:rPr>
          <w:shd w:val="clear" w:color="auto" w:fill="FFFFFF"/>
        </w:rPr>
        <w:t>d on the type of stormwater infrastructure within the total impervious area (TIA) of a watershed. Within the subwatershed, the total area of each land use was summed and used to calculate the percent TIA (</w:t>
      </w:r>
      <w:r>
        <w:rPr>
          <w:b/>
          <w:shd w:val="clear" w:color="auto" w:fill="FFFFFF"/>
        </w:rPr>
        <w:t>Table A-7</w:t>
      </w:r>
      <w:r>
        <w:rPr>
          <w:shd w:val="clear" w:color="auto" w:fill="FFFFFF"/>
        </w:rPr>
        <w:t>).</w:t>
      </w:r>
    </w:p>
    <w:p w14:paraId="3D3ABA8D" w14:textId="77777777" w:rsidR="000563F3" w:rsidRDefault="00C73BEB">
      <w:pPr>
        <w:spacing w:after="120"/>
        <w:jc w:val="center"/>
        <w:rPr>
          <w:rFonts w:ascii="Calibri" w:hAnsi="Calibri"/>
          <w:b/>
          <w:bCs/>
          <w:color w:val="000000"/>
          <w:shd w:val="clear" w:color="auto" w:fill="FFFFFF"/>
        </w:rPr>
      </w:pPr>
      <w:r>
        <w:rPr>
          <w:rFonts w:ascii="Calibri" w:hAnsi="Calibri"/>
          <w:b/>
          <w:bCs/>
          <w:color w:val="000000"/>
          <w:szCs w:val="20"/>
          <w:shd w:val="clear" w:color="auto" w:fill="FFFFFF"/>
        </w:rPr>
        <w:t xml:space="preserve">Table A-7: </w:t>
      </w:r>
      <w:r>
        <w:rPr>
          <w:rFonts w:ascii="Calibri" w:hAnsi="Calibri"/>
          <w:b/>
          <w:bCs/>
          <w:color w:val="000000"/>
          <w:shd w:val="clear" w:color="auto" w:fill="FFFFFF"/>
        </w:rPr>
        <w:t>TIA and DCIA values for the Watershed</w:t>
      </w:r>
    </w:p>
    <w:tbl>
      <w:tblPr>
        <w:tblStyle w:val="TableGrid"/>
        <w:tblW w:w="4293" w:type="pct"/>
        <w:jc w:val="center"/>
        <w:tblCellMar>
          <w:top w:w="100" w:type="dxa"/>
          <w:left w:w="100" w:type="dxa"/>
          <w:bottom w:w="100" w:type="dxa"/>
          <w:right w:w="100" w:type="dxa"/>
        </w:tblCellMar>
        <w:tblLook w:val="04A0" w:firstRow="1" w:lastRow="0" w:firstColumn="1" w:lastColumn="0" w:noHBand="0" w:noVBand="1"/>
        <w:tblDescription w:val=""/>
      </w:tblPr>
      <w:tblGrid>
        <w:gridCol w:w="2891"/>
        <w:gridCol w:w="2693"/>
        <w:gridCol w:w="2691"/>
      </w:tblGrid>
      <w:tr w:rsidR="000563F3" w14:paraId="3D41F18F" w14:textId="77777777">
        <w:trPr>
          <w:trHeight w:val="25"/>
          <w:jc w:val="center"/>
        </w:trPr>
        <w:tc>
          <w:tcPr>
            <w:tcW w:w="1747" w:type="pct"/>
            <w:shd w:val="clear" w:color="auto" w:fill="006686"/>
            <w:vAlign w:val="center"/>
          </w:tcPr>
          <w:p w14:paraId="111388DE" w14:textId="77777777" w:rsidR="000563F3" w:rsidRDefault="000563F3">
            <w:pPr>
              <w:pStyle w:val="col-header-style1"/>
              <w:rPr>
                <w:sz w:val="19"/>
                <w:szCs w:val="19"/>
              </w:rPr>
            </w:pPr>
            <w:bookmarkStart w:id="48" w:name="_Hlk532550273"/>
          </w:p>
        </w:tc>
        <w:tc>
          <w:tcPr>
            <w:tcW w:w="1627" w:type="pct"/>
            <w:shd w:val="clear" w:color="auto" w:fill="006686"/>
            <w:vAlign w:val="center"/>
          </w:tcPr>
          <w:p w14:paraId="357677BA" w14:textId="77777777" w:rsidR="000563F3" w:rsidRDefault="00C73BEB">
            <w:pPr>
              <w:pStyle w:val="col-header-style1"/>
              <w:rPr>
                <w:sz w:val="19"/>
                <w:szCs w:val="19"/>
              </w:rPr>
            </w:pPr>
            <w:r>
              <w:rPr>
                <w:sz w:val="19"/>
                <w:szCs w:val="19"/>
              </w:rPr>
              <w:t>Estimated TIA (%)</w:t>
            </w:r>
          </w:p>
        </w:tc>
        <w:tc>
          <w:tcPr>
            <w:tcW w:w="1627" w:type="pct"/>
            <w:shd w:val="clear" w:color="auto" w:fill="006686"/>
            <w:vAlign w:val="center"/>
          </w:tcPr>
          <w:p w14:paraId="1CDBF490" w14:textId="77777777" w:rsidR="000563F3" w:rsidRDefault="00C73BEB">
            <w:pPr>
              <w:pStyle w:val="col-header-style1"/>
              <w:rPr>
                <w:sz w:val="19"/>
                <w:szCs w:val="19"/>
              </w:rPr>
            </w:pPr>
            <w:r>
              <w:rPr>
                <w:sz w:val="19"/>
                <w:szCs w:val="19"/>
              </w:rPr>
              <w:t>Estimated DCIA (%)</w:t>
            </w:r>
          </w:p>
        </w:tc>
      </w:tr>
      <w:tr w:rsidR="000563F3" w14:paraId="75A4DC06" w14:textId="77777777">
        <w:trPr>
          <w:trHeight w:val="25"/>
          <w:jc w:val="center"/>
        </w:trPr>
        <w:tc>
          <w:tcPr>
            <w:tcW w:w="1747" w:type="pct"/>
            <w:shd w:val="clear" w:color="auto" w:fill="80C4D6"/>
            <w:vAlign w:val="center"/>
          </w:tcPr>
          <w:p w14:paraId="25DCCC19" w14:textId="77777777" w:rsidR="000563F3" w:rsidRDefault="00C73BEB">
            <w:pPr>
              <w:pStyle w:val="row-header-style1"/>
              <w:jc w:val="center"/>
              <w:rPr>
                <w:sz w:val="19"/>
                <w:szCs w:val="19"/>
              </w:rPr>
            </w:pPr>
            <w:r>
              <w:rPr>
                <w:sz w:val="19"/>
                <w:szCs w:val="19"/>
              </w:rPr>
              <w:t>Mill River Watershed</w:t>
            </w:r>
          </w:p>
        </w:tc>
        <w:tc>
          <w:tcPr>
            <w:tcW w:w="1627" w:type="pct"/>
            <w:shd w:val="clear" w:color="auto" w:fill="DAEEF3"/>
            <w:vAlign w:val="center"/>
          </w:tcPr>
          <w:p w14:paraId="228EAA0F" w14:textId="77777777" w:rsidR="000563F3" w:rsidRDefault="00C73BEB">
            <w:pPr>
              <w:pStyle w:val="col-data-style1"/>
              <w:jc w:val="center"/>
              <w:rPr>
                <w:sz w:val="19"/>
                <w:szCs w:val="19"/>
              </w:rPr>
            </w:pPr>
            <w:r>
              <w:rPr>
                <w:sz w:val="19"/>
                <w:szCs w:val="19"/>
              </w:rPr>
              <w:t>7.9</w:t>
            </w:r>
          </w:p>
        </w:tc>
        <w:tc>
          <w:tcPr>
            <w:tcW w:w="1627" w:type="pct"/>
            <w:shd w:val="clear" w:color="auto" w:fill="DAEEF3"/>
            <w:vAlign w:val="center"/>
          </w:tcPr>
          <w:p w14:paraId="561EC628" w14:textId="77777777" w:rsidR="000563F3" w:rsidRDefault="00C73BEB">
            <w:pPr>
              <w:pStyle w:val="col-data-style1"/>
              <w:jc w:val="center"/>
              <w:rPr>
                <w:sz w:val="19"/>
                <w:szCs w:val="19"/>
              </w:rPr>
            </w:pPr>
            <w:r>
              <w:rPr>
                <w:sz w:val="19"/>
                <w:szCs w:val="19"/>
              </w:rPr>
              <w:t>6.4</w:t>
            </w:r>
            <w:bookmarkEnd w:id="47"/>
            <w:bookmarkEnd w:id="48"/>
          </w:p>
        </w:tc>
      </w:tr>
    </w:tbl>
    <w:p w14:paraId="5099B6CF" w14:textId="77777777" w:rsidR="000563F3" w:rsidRDefault="000563F3">
      <w:pPr>
        <w:spacing w:after="0"/>
        <w:rPr>
          <w:sz w:val="19"/>
          <w:szCs w:val="19"/>
          <w:shd w:val="clear" w:color="auto" w:fill="FFFFFF"/>
        </w:rPr>
      </w:pPr>
    </w:p>
    <w:p w14:paraId="3406FAF1" w14:textId="77777777" w:rsidR="000563F3" w:rsidRDefault="00C73BEB">
      <w:pPr>
        <w:rPr>
          <w:sz w:val="19"/>
          <w:szCs w:val="19"/>
          <w:shd w:val="clear" w:color="auto" w:fill="FFFFFF"/>
        </w:rPr>
      </w:pPr>
      <w:r>
        <w:rPr>
          <w:sz w:val="19"/>
          <w:szCs w:val="19"/>
          <w:shd w:val="clear" w:color="auto" w:fill="FFFFFF"/>
        </w:rPr>
        <w:t xml:space="preserve">The relationship between TIA and water quality can generally be categorized as listed by </w:t>
      </w:r>
      <w:r>
        <w:rPr>
          <w:b/>
          <w:sz w:val="19"/>
          <w:szCs w:val="19"/>
          <w:shd w:val="clear" w:color="auto" w:fill="FFFFFF"/>
        </w:rPr>
        <w:t>Table A-8</w:t>
      </w:r>
      <w:r>
        <w:rPr>
          <w:sz w:val="19"/>
          <w:szCs w:val="19"/>
          <w:shd w:val="clear" w:color="auto" w:fill="FFFFFF"/>
        </w:rPr>
        <w:t xml:space="preserve"> (Schueler et al. 2009). The TIA value for the watershed range is 7.9%; therefore, the river and surrounding tributaries can be expected to show good to excel</w:t>
      </w:r>
      <w:r>
        <w:rPr>
          <w:sz w:val="19"/>
          <w:szCs w:val="19"/>
          <w:shd w:val="clear" w:color="auto" w:fill="FFFFFF"/>
        </w:rPr>
        <w:t>lent water quality.</w:t>
      </w:r>
      <w:r>
        <w:t xml:space="preserve"> </w:t>
      </w:r>
      <w:r>
        <w:rPr>
          <w:sz w:val="19"/>
          <w:szCs w:val="19"/>
          <w:shd w:val="clear" w:color="auto" w:fill="FFFFFF"/>
        </w:rPr>
        <w:t>It is likely there is a gradient of higher water quality in the upstream forested parts of the watershed while more downstream developed areas have more water quality stress.</w:t>
      </w:r>
    </w:p>
    <w:p w14:paraId="0AD5BDEE" w14:textId="77777777" w:rsidR="000563F3" w:rsidRDefault="000563F3">
      <w:pPr>
        <w:spacing w:after="120"/>
        <w:jc w:val="center"/>
        <w:rPr>
          <w:rFonts w:ascii="Calibri" w:hAnsi="Calibri"/>
          <w:b/>
          <w:bCs/>
          <w:color w:val="000000"/>
          <w:sz w:val="19"/>
          <w:szCs w:val="19"/>
          <w:shd w:val="clear" w:color="auto" w:fill="FFFFFF"/>
        </w:rPr>
      </w:pPr>
    </w:p>
    <w:p w14:paraId="44E406C9" w14:textId="77777777" w:rsidR="000563F3" w:rsidRDefault="000563F3">
      <w:pPr>
        <w:spacing w:after="120"/>
        <w:jc w:val="center"/>
        <w:rPr>
          <w:rFonts w:ascii="Calibri" w:hAnsi="Calibri"/>
          <w:b/>
          <w:bCs/>
          <w:color w:val="000000"/>
          <w:sz w:val="19"/>
          <w:szCs w:val="19"/>
          <w:shd w:val="clear" w:color="auto" w:fill="FFFFFF"/>
        </w:rPr>
      </w:pPr>
    </w:p>
    <w:p w14:paraId="7AE5371D" w14:textId="77777777" w:rsidR="000563F3" w:rsidRDefault="000563F3">
      <w:pPr>
        <w:spacing w:after="120"/>
        <w:jc w:val="center"/>
        <w:rPr>
          <w:rFonts w:ascii="Calibri" w:hAnsi="Calibri"/>
          <w:b/>
          <w:bCs/>
          <w:color w:val="000000"/>
          <w:sz w:val="19"/>
          <w:szCs w:val="19"/>
          <w:shd w:val="clear" w:color="auto" w:fill="FFFFFF"/>
        </w:rPr>
      </w:pPr>
    </w:p>
    <w:p w14:paraId="46805B88" w14:textId="77777777" w:rsidR="000563F3" w:rsidRDefault="000563F3">
      <w:pPr>
        <w:spacing w:after="120"/>
        <w:jc w:val="center"/>
        <w:rPr>
          <w:rFonts w:ascii="Calibri" w:hAnsi="Calibri"/>
          <w:b/>
          <w:bCs/>
          <w:color w:val="000000"/>
          <w:sz w:val="19"/>
          <w:szCs w:val="19"/>
          <w:shd w:val="clear" w:color="auto" w:fill="FFFFFF"/>
        </w:rPr>
      </w:pPr>
    </w:p>
    <w:p w14:paraId="45443DF5" w14:textId="77777777" w:rsidR="000563F3" w:rsidRDefault="000563F3">
      <w:pPr>
        <w:spacing w:after="120"/>
        <w:jc w:val="center"/>
        <w:rPr>
          <w:rFonts w:ascii="Calibri" w:hAnsi="Calibri"/>
          <w:b/>
          <w:bCs/>
          <w:color w:val="000000"/>
          <w:sz w:val="19"/>
          <w:szCs w:val="19"/>
          <w:shd w:val="clear" w:color="auto" w:fill="FFFFFF"/>
        </w:rPr>
      </w:pPr>
    </w:p>
    <w:p w14:paraId="6609B9C4" w14:textId="77777777" w:rsidR="000563F3" w:rsidRDefault="000563F3">
      <w:pPr>
        <w:spacing w:after="120"/>
        <w:jc w:val="center"/>
        <w:rPr>
          <w:rFonts w:ascii="Calibri" w:hAnsi="Calibri"/>
          <w:b/>
          <w:bCs/>
          <w:color w:val="000000"/>
          <w:sz w:val="19"/>
          <w:szCs w:val="19"/>
          <w:shd w:val="clear" w:color="auto" w:fill="FFFFFF"/>
        </w:rPr>
      </w:pPr>
    </w:p>
    <w:p w14:paraId="1E288546" w14:textId="77777777" w:rsidR="000563F3" w:rsidRDefault="000563F3">
      <w:pPr>
        <w:spacing w:after="120"/>
        <w:jc w:val="center"/>
        <w:rPr>
          <w:rFonts w:ascii="Calibri" w:hAnsi="Calibri"/>
          <w:b/>
          <w:bCs/>
          <w:color w:val="000000"/>
          <w:sz w:val="19"/>
          <w:szCs w:val="19"/>
          <w:shd w:val="clear" w:color="auto" w:fill="FFFFFF"/>
        </w:rPr>
      </w:pPr>
    </w:p>
    <w:p w14:paraId="138D8594" w14:textId="77777777" w:rsidR="000563F3" w:rsidRDefault="000563F3">
      <w:pPr>
        <w:spacing w:after="120"/>
        <w:jc w:val="center"/>
        <w:rPr>
          <w:rFonts w:ascii="Calibri" w:hAnsi="Calibri"/>
          <w:b/>
          <w:bCs/>
          <w:color w:val="000000"/>
          <w:sz w:val="19"/>
          <w:szCs w:val="19"/>
          <w:shd w:val="clear" w:color="auto" w:fill="FFFFFF"/>
        </w:rPr>
      </w:pPr>
    </w:p>
    <w:p w14:paraId="374A4C9E" w14:textId="77777777" w:rsidR="000563F3" w:rsidRDefault="000563F3">
      <w:pPr>
        <w:spacing w:after="120"/>
        <w:jc w:val="center"/>
        <w:rPr>
          <w:rFonts w:ascii="Calibri" w:hAnsi="Calibri"/>
          <w:b/>
          <w:bCs/>
          <w:color w:val="000000"/>
          <w:sz w:val="19"/>
          <w:szCs w:val="19"/>
          <w:shd w:val="clear" w:color="auto" w:fill="FFFFFF"/>
        </w:rPr>
      </w:pPr>
    </w:p>
    <w:p w14:paraId="386A18AC" w14:textId="77777777" w:rsidR="000563F3" w:rsidRDefault="000563F3">
      <w:pPr>
        <w:spacing w:after="120"/>
        <w:jc w:val="center"/>
        <w:rPr>
          <w:rFonts w:ascii="Calibri" w:hAnsi="Calibri"/>
          <w:b/>
          <w:bCs/>
          <w:color w:val="000000"/>
          <w:sz w:val="19"/>
          <w:szCs w:val="19"/>
          <w:shd w:val="clear" w:color="auto" w:fill="FFFFFF"/>
        </w:rPr>
      </w:pPr>
    </w:p>
    <w:p w14:paraId="59415F11" w14:textId="77777777" w:rsidR="000563F3" w:rsidRDefault="000563F3">
      <w:pPr>
        <w:spacing w:after="120"/>
        <w:jc w:val="center"/>
        <w:rPr>
          <w:rFonts w:ascii="Calibri" w:hAnsi="Calibri"/>
          <w:b/>
          <w:bCs/>
          <w:color w:val="000000"/>
          <w:sz w:val="19"/>
          <w:szCs w:val="19"/>
          <w:shd w:val="clear" w:color="auto" w:fill="FFFFFF"/>
        </w:rPr>
      </w:pPr>
    </w:p>
    <w:p w14:paraId="3BE8EE2F" w14:textId="77777777" w:rsidR="000563F3" w:rsidRDefault="000563F3">
      <w:pPr>
        <w:spacing w:after="120"/>
        <w:jc w:val="center"/>
        <w:rPr>
          <w:rFonts w:ascii="Calibri" w:hAnsi="Calibri"/>
          <w:b/>
          <w:bCs/>
          <w:color w:val="000000"/>
          <w:sz w:val="19"/>
          <w:szCs w:val="19"/>
          <w:shd w:val="clear" w:color="auto" w:fill="FFFFFF"/>
        </w:rPr>
      </w:pPr>
    </w:p>
    <w:p w14:paraId="72066733" w14:textId="77777777" w:rsidR="000563F3" w:rsidRDefault="000563F3">
      <w:pPr>
        <w:spacing w:after="120"/>
        <w:jc w:val="center"/>
        <w:rPr>
          <w:rFonts w:ascii="Calibri" w:hAnsi="Calibri"/>
          <w:b/>
          <w:bCs/>
          <w:color w:val="000000"/>
          <w:sz w:val="19"/>
          <w:szCs w:val="19"/>
          <w:shd w:val="clear" w:color="auto" w:fill="FFFFFF"/>
        </w:rPr>
      </w:pPr>
    </w:p>
    <w:p w14:paraId="7AB1FF78" w14:textId="77777777" w:rsidR="000563F3" w:rsidRDefault="000563F3">
      <w:pPr>
        <w:spacing w:after="120"/>
        <w:jc w:val="center"/>
        <w:rPr>
          <w:rFonts w:ascii="Calibri" w:hAnsi="Calibri"/>
          <w:b/>
          <w:bCs/>
          <w:color w:val="000000"/>
          <w:sz w:val="19"/>
          <w:szCs w:val="19"/>
          <w:shd w:val="clear" w:color="auto" w:fill="FFFFFF"/>
        </w:rPr>
      </w:pPr>
    </w:p>
    <w:p w14:paraId="19A286D2" w14:textId="77777777" w:rsidR="000563F3" w:rsidRDefault="000563F3">
      <w:pPr>
        <w:spacing w:after="120"/>
        <w:jc w:val="center"/>
        <w:rPr>
          <w:rFonts w:ascii="Calibri" w:hAnsi="Calibri"/>
          <w:b/>
          <w:bCs/>
          <w:color w:val="000000"/>
          <w:sz w:val="19"/>
          <w:szCs w:val="19"/>
          <w:shd w:val="clear" w:color="auto" w:fill="FFFFFF"/>
        </w:rPr>
      </w:pPr>
    </w:p>
    <w:p w14:paraId="0B1AF33E" w14:textId="77777777" w:rsidR="000563F3" w:rsidRDefault="000563F3">
      <w:pPr>
        <w:spacing w:after="120"/>
        <w:jc w:val="center"/>
        <w:rPr>
          <w:rFonts w:ascii="Calibri" w:hAnsi="Calibri"/>
          <w:b/>
          <w:bCs/>
          <w:color w:val="000000"/>
          <w:sz w:val="19"/>
          <w:szCs w:val="19"/>
          <w:shd w:val="clear" w:color="auto" w:fill="FFFFFF"/>
        </w:rPr>
      </w:pPr>
    </w:p>
    <w:p w14:paraId="23F259E8" w14:textId="77777777" w:rsidR="000563F3" w:rsidRDefault="00C73BEB">
      <w:pPr>
        <w:spacing w:after="120"/>
        <w:jc w:val="center"/>
        <w:rPr>
          <w:rFonts w:ascii="Calibri" w:hAnsi="Calibri"/>
          <w:b/>
          <w:bCs/>
          <w:color w:val="000000"/>
          <w:sz w:val="19"/>
          <w:szCs w:val="19"/>
          <w:shd w:val="clear" w:color="auto" w:fill="FFFFFF"/>
        </w:rPr>
      </w:pPr>
      <w:r>
        <w:rPr>
          <w:rFonts w:ascii="Calibri" w:hAnsi="Calibri"/>
          <w:b/>
          <w:bCs/>
          <w:color w:val="000000"/>
          <w:sz w:val="19"/>
          <w:szCs w:val="19"/>
          <w:shd w:val="clear" w:color="auto" w:fill="FFFFFF"/>
        </w:rPr>
        <w:t>Table A-8</w:t>
      </w:r>
      <w:r>
        <w:rPr>
          <w:rFonts w:ascii="Calibri" w:hAnsi="Calibri"/>
          <w:b/>
          <w:bCs/>
          <w:color w:val="000000"/>
          <w:sz w:val="19"/>
          <w:szCs w:val="19"/>
          <w:shd w:val="clear" w:color="auto" w:fill="FFFFFF"/>
        </w:rPr>
        <w:t>: Relationship between Total Impervious Area (TIA) and water quality (Schueler et al. 2009)</w:t>
      </w:r>
    </w:p>
    <w:tbl>
      <w:tblPr>
        <w:tblStyle w:val="TableGrid"/>
        <w:tblW w:w="0" w:type="auto"/>
        <w:jc w:val="center"/>
        <w:tblLook w:val="04A0" w:firstRow="1" w:lastRow="0" w:firstColumn="1" w:lastColumn="0" w:noHBand="0" w:noVBand="1"/>
        <w:tblDescription w:val=""/>
      </w:tblPr>
      <w:tblGrid>
        <w:gridCol w:w="2439"/>
        <w:gridCol w:w="7199"/>
      </w:tblGrid>
      <w:tr w:rsidR="000563F3" w14:paraId="4C2C5BA6" w14:textId="77777777">
        <w:trPr>
          <w:trHeight w:val="620"/>
          <w:jc w:val="center"/>
        </w:trPr>
        <w:tc>
          <w:tcPr>
            <w:tcW w:w="2520" w:type="dxa"/>
            <w:shd w:val="clear" w:color="auto" w:fill="006684"/>
            <w:vAlign w:val="center"/>
          </w:tcPr>
          <w:p w14:paraId="236FDE98" w14:textId="77777777" w:rsidR="000563F3" w:rsidRDefault="00C73BEB">
            <w:pPr>
              <w:jc w:val="center"/>
              <w:rPr>
                <w:rFonts w:ascii="Calibri" w:eastAsia="Times New Roman" w:hAnsi="Calibri" w:cs="Times New Roman"/>
                <w:b/>
                <w:color w:val="FFFFFF" w:themeColor="background1"/>
                <w:sz w:val="19"/>
                <w:szCs w:val="19"/>
              </w:rPr>
            </w:pPr>
            <w:r>
              <w:rPr>
                <w:rFonts w:ascii="Calibri" w:eastAsia="Times New Roman" w:hAnsi="Calibri" w:cs="Times New Roman"/>
                <w:b/>
                <w:color w:val="FFFFFF" w:themeColor="background1"/>
                <w:sz w:val="19"/>
                <w:szCs w:val="19"/>
              </w:rPr>
              <w:t>% Watershed</w:t>
            </w:r>
          </w:p>
          <w:p w14:paraId="15BB215F" w14:textId="77777777" w:rsidR="000563F3" w:rsidRDefault="00C73BEB">
            <w:pPr>
              <w:jc w:val="center"/>
              <w:rPr>
                <w:rFonts w:ascii="Calibri" w:hAnsi="Calibri"/>
                <w:b/>
                <w:bCs/>
                <w:color w:val="FFFFFF" w:themeColor="background1"/>
                <w:sz w:val="19"/>
                <w:szCs w:val="19"/>
                <w:shd w:val="clear" w:color="auto" w:fill="FFFFFF"/>
              </w:rPr>
            </w:pPr>
            <w:r>
              <w:rPr>
                <w:rFonts w:ascii="Calibri" w:eastAsia="Times New Roman" w:hAnsi="Calibri" w:cs="Times New Roman"/>
                <w:b/>
                <w:color w:val="FFFFFF" w:themeColor="background1"/>
                <w:sz w:val="19"/>
                <w:szCs w:val="19"/>
              </w:rPr>
              <w:t>Impervious</w:t>
            </w:r>
            <w:r>
              <w:rPr>
                <w:rFonts w:ascii="Calibri" w:eastAsia="Times New Roman" w:hAnsi="Calibri" w:cs="Times New Roman"/>
                <w:b/>
                <w:color w:val="FFFFFF" w:themeColor="background1"/>
                <w:sz w:val="19"/>
                <w:szCs w:val="19"/>
                <w:shd w:val="clear" w:color="auto" w:fill="006686"/>
              </w:rPr>
              <w:t xml:space="preserve"> Cover</w:t>
            </w:r>
          </w:p>
        </w:tc>
        <w:tc>
          <w:tcPr>
            <w:tcW w:w="7560" w:type="dxa"/>
            <w:shd w:val="clear" w:color="auto" w:fill="006684"/>
            <w:vAlign w:val="center"/>
          </w:tcPr>
          <w:p w14:paraId="46FBFD2C" w14:textId="77777777" w:rsidR="000563F3" w:rsidRDefault="00C73BEB">
            <w:pPr>
              <w:jc w:val="center"/>
              <w:rPr>
                <w:rFonts w:ascii="Calibri" w:hAnsi="Calibri"/>
                <w:bCs/>
                <w:sz w:val="19"/>
                <w:szCs w:val="19"/>
                <w:shd w:val="clear" w:color="auto" w:fill="FFFFFF"/>
              </w:rPr>
            </w:pPr>
            <w:r>
              <w:rPr>
                <w:rFonts w:ascii="Calibri" w:eastAsia="Times New Roman" w:hAnsi="Calibri" w:cs="Times New Roman"/>
                <w:b/>
                <w:color w:val="FFFFFF" w:themeColor="background1"/>
                <w:sz w:val="19"/>
                <w:szCs w:val="19"/>
              </w:rPr>
              <w:t>Stream Water Quality</w:t>
            </w:r>
          </w:p>
        </w:tc>
      </w:tr>
      <w:tr w:rsidR="000563F3" w14:paraId="5E304BF3" w14:textId="77777777">
        <w:trPr>
          <w:trHeight w:val="728"/>
          <w:jc w:val="center"/>
        </w:trPr>
        <w:tc>
          <w:tcPr>
            <w:tcW w:w="2520" w:type="dxa"/>
            <w:shd w:val="clear" w:color="auto" w:fill="80C4D6"/>
            <w:vAlign w:val="center"/>
          </w:tcPr>
          <w:p w14:paraId="5CC4C0E6" w14:textId="77777777" w:rsidR="000563F3" w:rsidRDefault="00C73BEB">
            <w:pPr>
              <w:jc w:val="center"/>
              <w:rPr>
                <w:rFonts w:ascii="Calibri" w:hAnsi="Calibri"/>
                <w:bCs/>
                <w:sz w:val="19"/>
                <w:szCs w:val="19"/>
                <w:shd w:val="clear" w:color="auto" w:fill="FFFFFF"/>
              </w:rPr>
            </w:pPr>
            <w:r>
              <w:rPr>
                <w:rFonts w:ascii="Calibri" w:eastAsia="Times New Roman" w:hAnsi="Calibri" w:cs="Times New Roman"/>
                <w:b/>
                <w:sz w:val="19"/>
                <w:szCs w:val="19"/>
              </w:rPr>
              <w:t>0-10%</w:t>
            </w:r>
          </w:p>
        </w:tc>
        <w:tc>
          <w:tcPr>
            <w:tcW w:w="7560" w:type="dxa"/>
            <w:shd w:val="clear" w:color="auto" w:fill="D0EEF3"/>
            <w:vAlign w:val="center"/>
          </w:tcPr>
          <w:p w14:paraId="03293058" w14:textId="77777777" w:rsidR="000563F3" w:rsidRDefault="00C73BEB">
            <w:pPr>
              <w:rPr>
                <w:rFonts w:ascii="Calibri" w:hAnsi="Calibri"/>
                <w:bCs/>
                <w:sz w:val="19"/>
                <w:szCs w:val="19"/>
                <w:shd w:val="clear" w:color="auto" w:fill="FFFFFF"/>
              </w:rPr>
            </w:pPr>
            <w:r>
              <w:rPr>
                <w:rFonts w:ascii="Calibri" w:hAnsi="Calibri"/>
                <w:color w:val="000000"/>
                <w:sz w:val="19"/>
                <w:szCs w:val="19"/>
                <w:shd w:val="clear" w:color="auto" w:fill="DAEEF3"/>
              </w:rPr>
              <w:t>Typically</w:t>
            </w:r>
            <w:r>
              <w:rPr>
                <w:rFonts w:ascii="Calibri" w:hAnsi="Calibri"/>
                <w:color w:val="000000"/>
                <w:sz w:val="19"/>
                <w:szCs w:val="19"/>
                <w:shd w:val="clear" w:color="auto" w:fill="DAEEF3"/>
              </w:rPr>
              <w:t xml:space="preserve"> high quality, and typified by stable channels, excellent habitat structure, good to excellent water quality, and diverse communities of both fish and aquatic insects.</w:t>
            </w:r>
          </w:p>
        </w:tc>
      </w:tr>
      <w:tr w:rsidR="000563F3" w14:paraId="46E910D9" w14:textId="77777777">
        <w:trPr>
          <w:trHeight w:val="1520"/>
          <w:jc w:val="center"/>
        </w:trPr>
        <w:tc>
          <w:tcPr>
            <w:tcW w:w="2520" w:type="dxa"/>
            <w:shd w:val="clear" w:color="auto" w:fill="80C4D6"/>
            <w:vAlign w:val="center"/>
          </w:tcPr>
          <w:p w14:paraId="7DDE9B04" w14:textId="77777777" w:rsidR="000563F3" w:rsidRDefault="00C73BEB">
            <w:pPr>
              <w:jc w:val="center"/>
              <w:rPr>
                <w:rFonts w:ascii="Calibri" w:eastAsia="Times New Roman" w:hAnsi="Calibri" w:cs="Times New Roman"/>
                <w:b/>
                <w:sz w:val="19"/>
                <w:szCs w:val="19"/>
              </w:rPr>
            </w:pPr>
            <w:r>
              <w:rPr>
                <w:rFonts w:ascii="Calibri" w:eastAsia="Times New Roman" w:hAnsi="Calibri" w:cs="Times New Roman"/>
                <w:b/>
                <w:sz w:val="19"/>
                <w:szCs w:val="19"/>
              </w:rPr>
              <w:t>11-25%</w:t>
            </w:r>
          </w:p>
        </w:tc>
        <w:tc>
          <w:tcPr>
            <w:tcW w:w="7560" w:type="dxa"/>
            <w:shd w:val="clear" w:color="auto" w:fill="D0EEF3"/>
            <w:vAlign w:val="center"/>
          </w:tcPr>
          <w:p w14:paraId="5FEDF551" w14:textId="77777777" w:rsidR="000563F3" w:rsidRDefault="00C73BEB">
            <w:pPr>
              <w:rPr>
                <w:rFonts w:ascii="Calibri" w:hAnsi="Calibri"/>
                <w:color w:val="000000"/>
                <w:sz w:val="19"/>
                <w:szCs w:val="19"/>
                <w:shd w:val="clear" w:color="auto" w:fill="DAEEF3"/>
              </w:rPr>
            </w:pPr>
            <w:r>
              <w:rPr>
                <w:rFonts w:ascii="Calibri" w:hAnsi="Calibri"/>
                <w:color w:val="000000"/>
                <w:sz w:val="19"/>
                <w:szCs w:val="19"/>
                <w:shd w:val="clear" w:color="auto" w:fill="DAEEF3"/>
              </w:rPr>
              <w:t>These streams show clear signs of degradation. Elevated storm flows begin to alt</w:t>
            </w:r>
            <w:r>
              <w:rPr>
                <w:rFonts w:ascii="Calibri" w:hAnsi="Calibri"/>
                <w:color w:val="000000"/>
                <w:sz w:val="19"/>
                <w:szCs w:val="19"/>
                <w:shd w:val="clear" w:color="auto" w:fill="DAEEF3"/>
              </w:rPr>
              <w:t>er stream geometry, with evident erosion and channel widening. Streams banks become unstable, and physical stream habitat is degraded. Stream water quality shifts into the fair/good category during both storms and dry weather periods. Stream biodiversity d</w:t>
            </w:r>
            <w:r>
              <w:rPr>
                <w:rFonts w:ascii="Calibri" w:hAnsi="Calibri"/>
                <w:color w:val="000000"/>
                <w:sz w:val="19"/>
                <w:szCs w:val="19"/>
                <w:shd w:val="clear" w:color="auto" w:fill="DAEEF3"/>
              </w:rPr>
              <w:t>eclines to fair levels, with most sensitive fish and aquatic insects disappearing from the stream.</w:t>
            </w:r>
          </w:p>
        </w:tc>
      </w:tr>
      <w:tr w:rsidR="000563F3" w14:paraId="3359054A" w14:textId="77777777">
        <w:trPr>
          <w:trHeight w:val="2060"/>
          <w:jc w:val="center"/>
        </w:trPr>
        <w:tc>
          <w:tcPr>
            <w:tcW w:w="2520" w:type="dxa"/>
            <w:shd w:val="clear" w:color="auto" w:fill="80C4D6"/>
            <w:vAlign w:val="center"/>
          </w:tcPr>
          <w:p w14:paraId="7638284D" w14:textId="77777777" w:rsidR="000563F3" w:rsidRDefault="00C73BEB">
            <w:pPr>
              <w:jc w:val="center"/>
              <w:rPr>
                <w:rFonts w:ascii="Calibri" w:eastAsia="Times New Roman" w:hAnsi="Calibri" w:cs="Times New Roman"/>
                <w:b/>
                <w:sz w:val="19"/>
                <w:szCs w:val="19"/>
              </w:rPr>
            </w:pPr>
            <w:r>
              <w:rPr>
                <w:rFonts w:ascii="Calibri" w:eastAsia="Times New Roman" w:hAnsi="Calibri" w:cs="Times New Roman"/>
                <w:b/>
                <w:sz w:val="19"/>
                <w:szCs w:val="19"/>
              </w:rPr>
              <w:t>26-60%</w:t>
            </w:r>
          </w:p>
        </w:tc>
        <w:tc>
          <w:tcPr>
            <w:tcW w:w="7560" w:type="dxa"/>
            <w:shd w:val="clear" w:color="auto" w:fill="D0EEF3"/>
            <w:vAlign w:val="center"/>
          </w:tcPr>
          <w:p w14:paraId="636EF926" w14:textId="77777777" w:rsidR="000563F3" w:rsidRDefault="00C73BEB">
            <w:pPr>
              <w:rPr>
                <w:rFonts w:ascii="Calibri" w:hAnsi="Calibri"/>
                <w:color w:val="000000"/>
                <w:sz w:val="19"/>
                <w:szCs w:val="19"/>
                <w:shd w:val="clear" w:color="auto" w:fill="DAEEF3"/>
              </w:rPr>
            </w:pPr>
            <w:r>
              <w:rPr>
                <w:rFonts w:ascii="Calibri" w:hAnsi="Calibri"/>
                <w:color w:val="000000"/>
                <w:sz w:val="19"/>
                <w:szCs w:val="19"/>
                <w:shd w:val="clear" w:color="auto" w:fill="DAEEF3"/>
              </w:rPr>
              <w:t xml:space="preserve">These streams typically no longer support a diverse stream community. The stream channel becomes highly unstable, and many stream reaches experience </w:t>
            </w:r>
            <w:r>
              <w:rPr>
                <w:rFonts w:ascii="Calibri" w:hAnsi="Calibri"/>
                <w:color w:val="000000"/>
                <w:sz w:val="19"/>
                <w:szCs w:val="19"/>
                <w:shd w:val="clear" w:color="auto" w:fill="DAEEF3"/>
              </w:rPr>
              <w:t>severe widening, downcutting, and streambank erosion. Pool and riffle structure needed to sustain fish is diminished or eliminated and the substrate can no longer provide habitat for aquatic insects, or spawning areas for fish. Biological quality is typica</w:t>
            </w:r>
            <w:r>
              <w:rPr>
                <w:rFonts w:ascii="Calibri" w:hAnsi="Calibri"/>
                <w:color w:val="000000"/>
                <w:sz w:val="19"/>
                <w:szCs w:val="19"/>
                <w:shd w:val="clear" w:color="auto" w:fill="DAEEF3"/>
              </w:rPr>
              <w:t>lly poor, dominated by pollution tolerant insects and fish. Water quality is consistently rated as fair to poor, and water recreation is often no longer possible due to the presence of high bacteria levels.</w:t>
            </w:r>
          </w:p>
        </w:tc>
      </w:tr>
      <w:tr w:rsidR="000563F3" w14:paraId="6FE59377" w14:textId="77777777">
        <w:trPr>
          <w:trHeight w:val="1061"/>
          <w:jc w:val="center"/>
        </w:trPr>
        <w:tc>
          <w:tcPr>
            <w:tcW w:w="2520" w:type="dxa"/>
            <w:shd w:val="clear" w:color="auto" w:fill="80C4D6"/>
            <w:vAlign w:val="center"/>
          </w:tcPr>
          <w:p w14:paraId="792CC398" w14:textId="77777777" w:rsidR="000563F3" w:rsidRDefault="00C73BEB">
            <w:pPr>
              <w:jc w:val="center"/>
              <w:rPr>
                <w:rFonts w:ascii="Calibri" w:eastAsia="Times New Roman" w:hAnsi="Calibri" w:cs="Times New Roman"/>
                <w:b/>
                <w:sz w:val="19"/>
                <w:szCs w:val="19"/>
              </w:rPr>
            </w:pPr>
            <w:r>
              <w:rPr>
                <w:rFonts w:ascii="Calibri" w:eastAsia="Times New Roman" w:hAnsi="Calibri" w:cs="Times New Roman"/>
                <w:b/>
                <w:sz w:val="19"/>
                <w:szCs w:val="19"/>
              </w:rPr>
              <w:t>&gt;60%</w:t>
            </w:r>
          </w:p>
        </w:tc>
        <w:tc>
          <w:tcPr>
            <w:tcW w:w="7560" w:type="dxa"/>
            <w:shd w:val="clear" w:color="auto" w:fill="D0EEF3"/>
            <w:vAlign w:val="center"/>
          </w:tcPr>
          <w:p w14:paraId="455884A5" w14:textId="77777777" w:rsidR="000563F3" w:rsidRDefault="00C73BEB">
            <w:pPr>
              <w:rPr>
                <w:rFonts w:ascii="Calibri" w:hAnsi="Calibri"/>
                <w:color w:val="000000"/>
                <w:sz w:val="19"/>
                <w:szCs w:val="19"/>
                <w:shd w:val="clear" w:color="auto" w:fill="DAEEF3"/>
              </w:rPr>
            </w:pPr>
            <w:r>
              <w:rPr>
                <w:rFonts w:ascii="Calibri" w:hAnsi="Calibri"/>
                <w:color w:val="000000"/>
                <w:sz w:val="19"/>
                <w:szCs w:val="19"/>
                <w:shd w:val="clear" w:color="auto" w:fill="DAEEF3"/>
              </w:rPr>
              <w:t>These streams are typical of “urban drainage”, with most ecological functions greatly impaired or absent, and the stream channel primarily functioning as a conveyance for stormwater flows.</w:t>
            </w:r>
          </w:p>
        </w:tc>
      </w:tr>
    </w:tbl>
    <w:p w14:paraId="55574127" w14:textId="77777777" w:rsidR="000563F3" w:rsidRDefault="000563F3">
      <w:pPr>
        <w:spacing w:after="0"/>
        <w:rPr>
          <w:rFonts w:ascii="Calibri" w:hAnsi="Calibri"/>
          <w:bCs/>
          <w:sz w:val="20"/>
          <w:szCs w:val="20"/>
          <w:shd w:val="clear" w:color="auto" w:fill="FFFFFF"/>
        </w:rPr>
      </w:pPr>
    </w:p>
    <w:p w14:paraId="0F6B5800" w14:textId="77777777" w:rsidR="000563F3" w:rsidRDefault="000563F3">
      <w:pPr>
        <w:spacing w:after="0"/>
        <w:jc w:val="center"/>
        <w:rPr>
          <w:rFonts w:ascii="Calibri" w:hAnsi="Calibri"/>
          <w:bCs/>
          <w:sz w:val="20"/>
          <w:szCs w:val="20"/>
          <w:shd w:val="clear" w:color="auto" w:fill="FFFFFF"/>
        </w:rPr>
        <w:sectPr w:rsidR="000563F3">
          <w:pgSz w:w="12240" w:h="15840"/>
          <w:pgMar w:top="1296" w:right="1296" w:bottom="1296" w:left="1296" w:header="720" w:footer="720" w:gutter="0"/>
          <w:cols w:space="720"/>
          <w:docGrid w:linePitch="360"/>
        </w:sectPr>
      </w:pPr>
    </w:p>
    <w:p w14:paraId="241BC1E2" w14:textId="77777777" w:rsidR="000563F3" w:rsidRDefault="00C73BEB">
      <w:pPr>
        <w:pStyle w:val="map-table-title"/>
        <w:spacing w:after="0"/>
        <w:jc w:val="center"/>
        <w:rPr>
          <w:b/>
          <w:sz w:val="22"/>
        </w:rPr>
      </w:pPr>
      <w:r>
        <w:rPr>
          <w:noProof/>
        </w:rPr>
        <w:drawing>
          <wp:inline distT="0" distB="0" distL="0" distR="0" wp14:anchorId="459E5C5F" wp14:editId="674A7CA7">
            <wp:extent cx="7980512" cy="5164531"/>
            <wp:effectExtent l="0" t="0" r="1905"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a:stretch>
                      <a:fillRect/>
                    </a:stretch>
                  </pic:blipFill>
                  <pic:spPr bwMode="auto">
                    <a:xfrm>
                      <a:off x="0" y="0"/>
                      <a:ext cx="7980512" cy="5164531"/>
                    </a:xfrm>
                    <a:prstGeom prst="rect">
                      <a:avLst/>
                    </a:prstGeom>
                  </pic:spPr>
                </pic:pic>
              </a:graphicData>
            </a:graphic>
          </wp:inline>
        </w:drawing>
      </w:r>
    </w:p>
    <w:p w14:paraId="57E9B253" w14:textId="77777777" w:rsidR="000563F3" w:rsidRDefault="00C73BEB">
      <w:pPr>
        <w:pStyle w:val="map-table-title"/>
        <w:spacing w:after="0"/>
        <w:jc w:val="center"/>
        <w:rPr>
          <w:b/>
          <w:sz w:val="22"/>
        </w:rPr>
      </w:pPr>
      <w:r>
        <w:rPr>
          <w:b/>
          <w:sz w:val="22"/>
        </w:rPr>
        <w:t xml:space="preserve">Figure A-3: Subwatershed Impervious Surface Map </w:t>
      </w:r>
    </w:p>
    <w:p w14:paraId="3B6AEEF9" w14:textId="77777777" w:rsidR="000563F3" w:rsidRDefault="00C73BEB">
      <w:pPr>
        <w:pStyle w:val="map-table-title"/>
        <w:spacing w:after="0"/>
        <w:jc w:val="center"/>
        <w:rPr>
          <w:rFonts w:ascii="Calibri" w:hAnsi="Calibri"/>
          <w:bCs/>
          <w:i/>
          <w:sz w:val="20"/>
          <w:szCs w:val="20"/>
          <w:shd w:val="clear" w:color="auto" w:fill="FFFFFF"/>
        </w:rPr>
        <w:sectPr w:rsidR="000563F3">
          <w:pgSz w:w="15840" w:h="12240" w:orient="landscape"/>
          <w:pgMar w:top="1296" w:right="1296" w:bottom="1296" w:left="1296" w:header="720" w:footer="720" w:gutter="0"/>
          <w:cols w:space="720"/>
          <w:docGrid w:linePitch="360"/>
        </w:sectPr>
      </w:pPr>
      <w:r>
        <w:rPr>
          <w:i/>
          <w:sz w:val="22"/>
        </w:rPr>
        <w:t>(MassGIS, 2007; MassGIS 2009a; MassGIS, 1999; MassGIS, 2001; USGS, 2016)</w:t>
      </w:r>
    </w:p>
    <w:p w14:paraId="105E919D" w14:textId="77777777" w:rsidR="000563F3" w:rsidRDefault="00C73BEB">
      <w:pPr>
        <w:pStyle w:val="Heading2"/>
        <w:rPr>
          <w:shd w:val="clear" w:color="auto" w:fill="FFFFFF"/>
        </w:rPr>
      </w:pPr>
      <w:bookmarkStart w:id="49" w:name="_Toc31985307"/>
      <w:r>
        <w:rPr>
          <w:shd w:val="clear" w:color="auto" w:fill="FFFFFF"/>
        </w:rPr>
        <w:t>Pollutant Loading</w:t>
      </w:r>
      <w:bookmarkEnd w:id="49"/>
    </w:p>
    <w:p w14:paraId="1704EEA2" w14:textId="77777777" w:rsidR="000563F3" w:rsidRDefault="00C73BEB">
      <w:pPr>
        <w:rPr>
          <w:shd w:val="clear" w:color="auto" w:fill="FFFFFF"/>
        </w:rPr>
      </w:pPr>
      <w:r>
        <w:rPr>
          <w:shd w:val="clear" w:color="auto" w:fill="FFFFFF"/>
        </w:rPr>
        <w:t xml:space="preserve">The land use data (MassGIS, 2009b) was intersected with impervious cover data (MassGIS, 2009a) and </w:t>
      </w:r>
      <w:r>
        <w:rPr>
          <w:shd w:val="clear" w:color="auto" w:fill="FFFFFF"/>
        </w:rPr>
        <w:t xml:space="preserve">United States Department of Agriculture (USDA) Natural Resources Conservation Service (NRCS) soils data (USDA NRCS and MassGIS, 2012) to create a combined land use/land cover grid. The grid was used to sum the total area of each unique land use/land cover </w:t>
      </w:r>
      <w:r>
        <w:rPr>
          <w:shd w:val="clear" w:color="auto" w:fill="FFFFFF"/>
        </w:rPr>
        <w:t>type.</w:t>
      </w:r>
    </w:p>
    <w:p w14:paraId="334371FA" w14:textId="77777777" w:rsidR="000563F3" w:rsidRDefault="00C73BEB">
      <w:pPr>
        <w:rPr>
          <w:shd w:val="clear" w:color="auto" w:fill="FFFFFF"/>
        </w:rPr>
      </w:pPr>
      <w:r>
        <w:rPr>
          <w:shd w:val="clear" w:color="auto" w:fill="FFFFFF"/>
        </w:rPr>
        <w:t xml:space="preserve">The amount of DCIA was estimated using the Sutherland equations as described above and any reduction in impervious area due to disconnection (i.e., the area difference between TIA and DCIA) was assigned to the pervious D soil category for that land use to </w:t>
      </w:r>
      <w:r>
        <w:rPr>
          <w:shd w:val="clear" w:color="auto" w:fill="FFFFFF"/>
        </w:rPr>
        <w:t>simulate that some infiltration will likely occur after runoff from disconnected impervious surfaces passes over pervious surfaces.</w:t>
      </w:r>
    </w:p>
    <w:p w14:paraId="3D785558" w14:textId="77777777" w:rsidR="000563F3" w:rsidRDefault="00C73BEB">
      <w:pPr>
        <w:rPr>
          <w:shd w:val="clear" w:color="auto" w:fill="FFFFFF"/>
        </w:rPr>
      </w:pPr>
      <w:r>
        <w:rPr>
          <w:shd w:val="clear" w:color="auto" w:fill="FFFFFF"/>
        </w:rPr>
        <w:t>Pollutant loading for key nonpoint source pollutants in the subwatershed area was estimated by multiplying each land use/cov</w:t>
      </w:r>
      <w:r>
        <w:rPr>
          <w:shd w:val="clear" w:color="auto" w:fill="FFFFFF"/>
        </w:rPr>
        <w:t xml:space="preserve">er type area by its pollutant load export rate (PLER). The PLERs are an estimate of the annual total pollutant load exported via stormwater from a given unit area of a particular land cover type. The PLER values for TN, TP and TSS were obtained from USEPA </w:t>
      </w:r>
      <w:r>
        <w:rPr>
          <w:shd w:val="clear" w:color="auto" w:fill="FFFFFF"/>
        </w:rPr>
        <w:t>(Voorhees, 2016b) (see documentation provided in Appendix A) as follows:</w:t>
      </w:r>
    </w:p>
    <w:p w14:paraId="4C6EDC6C" w14:textId="77777777" w:rsidR="000563F3" w:rsidRDefault="00C73BEB">
      <w:pPr>
        <w:spacing w:after="120"/>
        <w:jc w:val="center"/>
        <w:rPr>
          <w:rFonts w:ascii="Calibri" w:hAnsi="Calibri"/>
          <w:bCs/>
          <w:sz w:val="28"/>
          <w:szCs w:val="24"/>
          <w:shd w:val="clear" w:color="auto" w:fill="FFFFFF"/>
        </w:rPr>
      </w:pPr>
      <w:r>
        <w:rPr>
          <w:rFonts w:ascii="Calibri" w:hAnsi="Calibri"/>
          <w:i/>
          <w:iCs/>
          <w:color w:val="000000"/>
          <w:sz w:val="28"/>
          <w:szCs w:val="24"/>
          <w:shd w:val="clear" w:color="auto" w:fill="FFFFFF"/>
        </w:rPr>
        <w:t>L</w:t>
      </w:r>
      <w:r>
        <w:rPr>
          <w:rFonts w:ascii="Calibri" w:hAnsi="Calibri"/>
          <w:i/>
          <w:iCs/>
          <w:color w:val="000000"/>
          <w:sz w:val="28"/>
          <w:szCs w:val="24"/>
          <w:shd w:val="clear" w:color="auto" w:fill="FFFFFF"/>
          <w:vertAlign w:val="subscript"/>
        </w:rPr>
        <w:t>n</w:t>
      </w:r>
      <w:r>
        <w:rPr>
          <w:rStyle w:val="apple-converted-space"/>
          <w:rFonts w:ascii="Calibri" w:hAnsi="Calibri"/>
          <w:i/>
          <w:iCs/>
          <w:color w:val="000000"/>
          <w:sz w:val="28"/>
          <w:szCs w:val="24"/>
          <w:shd w:val="clear" w:color="auto" w:fill="FFFFFF"/>
        </w:rPr>
        <w:t> </w:t>
      </w:r>
      <w:r>
        <w:rPr>
          <w:rFonts w:ascii="Calibri" w:hAnsi="Calibri"/>
          <w:i/>
          <w:iCs/>
          <w:color w:val="000000"/>
          <w:sz w:val="28"/>
          <w:szCs w:val="24"/>
          <w:shd w:val="clear" w:color="auto" w:fill="FFFFFF"/>
        </w:rPr>
        <w:t>= A</w:t>
      </w:r>
      <w:r>
        <w:rPr>
          <w:rFonts w:ascii="Calibri" w:hAnsi="Calibri"/>
          <w:i/>
          <w:iCs/>
          <w:color w:val="000000"/>
          <w:sz w:val="28"/>
          <w:szCs w:val="24"/>
          <w:shd w:val="clear" w:color="auto" w:fill="FFFFFF"/>
          <w:vertAlign w:val="subscript"/>
        </w:rPr>
        <w:t>n</w:t>
      </w:r>
      <w:r>
        <w:rPr>
          <w:rStyle w:val="apple-converted-space"/>
          <w:rFonts w:ascii="Calibri" w:hAnsi="Calibri"/>
          <w:i/>
          <w:iCs/>
          <w:color w:val="000000"/>
          <w:sz w:val="28"/>
          <w:szCs w:val="24"/>
          <w:shd w:val="clear" w:color="auto" w:fill="FFFFFF"/>
        </w:rPr>
        <w:t> </w:t>
      </w:r>
      <w:r>
        <w:rPr>
          <w:rFonts w:ascii="Calibri" w:hAnsi="Calibri"/>
          <w:i/>
          <w:iCs/>
          <w:color w:val="000000"/>
          <w:sz w:val="28"/>
          <w:szCs w:val="24"/>
          <w:shd w:val="clear" w:color="auto" w:fill="FFFFFF"/>
        </w:rPr>
        <w:t>* P</w:t>
      </w:r>
      <w:r>
        <w:rPr>
          <w:rFonts w:ascii="Calibri" w:hAnsi="Calibri"/>
          <w:i/>
          <w:iCs/>
          <w:color w:val="000000"/>
          <w:sz w:val="28"/>
          <w:szCs w:val="24"/>
          <w:shd w:val="clear" w:color="auto" w:fill="FFFFFF"/>
          <w:vertAlign w:val="subscript"/>
        </w:rPr>
        <w:t>n</w:t>
      </w:r>
    </w:p>
    <w:p w14:paraId="540AF1B3" w14:textId="77777777" w:rsidR="000563F3" w:rsidRDefault="00C73BEB">
      <w:pPr>
        <w:spacing w:after="0"/>
        <w:jc w:val="center"/>
        <w:rPr>
          <w:rFonts w:ascii="Calibri" w:hAnsi="Calibri"/>
          <w:color w:val="000000"/>
          <w:szCs w:val="20"/>
          <w:shd w:val="clear" w:color="auto" w:fill="FFFFFF"/>
        </w:rPr>
      </w:pPr>
      <w:r>
        <w:rPr>
          <w:rFonts w:ascii="Calibri" w:hAnsi="Calibri"/>
          <w:color w:val="000000"/>
          <w:szCs w:val="20"/>
          <w:shd w:val="clear" w:color="auto" w:fill="FFFFFF"/>
        </w:rPr>
        <w:t>Where</w:t>
      </w:r>
      <w:r>
        <w:rPr>
          <w:rStyle w:val="apple-converted-space"/>
          <w:rFonts w:ascii="Calibri" w:hAnsi="Calibri"/>
          <w:color w:val="000000"/>
          <w:szCs w:val="20"/>
          <w:shd w:val="clear" w:color="auto" w:fill="FFFFFF"/>
        </w:rPr>
        <w:t> </w:t>
      </w:r>
      <w:r>
        <w:rPr>
          <w:rFonts w:ascii="Calibri" w:hAnsi="Calibri"/>
          <w:i/>
          <w:iCs/>
          <w:color w:val="000000"/>
          <w:szCs w:val="20"/>
          <w:shd w:val="clear" w:color="auto" w:fill="FFFFFF"/>
        </w:rPr>
        <w:t>L</w:t>
      </w:r>
      <w:r>
        <w:rPr>
          <w:rFonts w:ascii="Calibri" w:hAnsi="Calibri"/>
          <w:i/>
          <w:iCs/>
          <w:color w:val="000000"/>
          <w:szCs w:val="20"/>
          <w:shd w:val="clear" w:color="auto" w:fill="FFFFFF"/>
          <w:vertAlign w:val="subscript"/>
        </w:rPr>
        <w:t>n</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 Loading of land use/cover type n (lb/yr);</w:t>
      </w:r>
      <w:r>
        <w:rPr>
          <w:rStyle w:val="apple-converted-space"/>
          <w:rFonts w:ascii="Calibri" w:hAnsi="Calibri"/>
          <w:color w:val="000000"/>
          <w:szCs w:val="20"/>
          <w:shd w:val="clear" w:color="auto" w:fill="FFFFFF"/>
        </w:rPr>
        <w:t> </w:t>
      </w:r>
      <w:r>
        <w:rPr>
          <w:rFonts w:ascii="Calibri" w:hAnsi="Calibri"/>
          <w:i/>
          <w:iCs/>
          <w:color w:val="000000"/>
          <w:szCs w:val="20"/>
          <w:shd w:val="clear" w:color="auto" w:fill="FFFFFF"/>
        </w:rPr>
        <w:t>A</w:t>
      </w:r>
      <w:r>
        <w:rPr>
          <w:rFonts w:ascii="Calibri" w:hAnsi="Calibri"/>
          <w:i/>
          <w:iCs/>
          <w:color w:val="000000"/>
          <w:szCs w:val="20"/>
          <w:shd w:val="clear" w:color="auto" w:fill="FFFFFF"/>
          <w:vertAlign w:val="subscript"/>
        </w:rPr>
        <w:t>n</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 area of land use/cover type n (acres);</w:t>
      </w:r>
      <w:r>
        <w:rPr>
          <w:rStyle w:val="apple-converted-space"/>
          <w:rFonts w:ascii="Calibri" w:hAnsi="Calibri"/>
          <w:color w:val="000000"/>
          <w:szCs w:val="20"/>
          <w:shd w:val="clear" w:color="auto" w:fill="FFFFFF"/>
        </w:rPr>
        <w:t> </w:t>
      </w:r>
      <w:r>
        <w:rPr>
          <w:rFonts w:ascii="Calibri" w:hAnsi="Calibri"/>
          <w:i/>
          <w:iCs/>
          <w:color w:val="000000"/>
          <w:szCs w:val="20"/>
          <w:shd w:val="clear" w:color="auto" w:fill="FFFFFF"/>
        </w:rPr>
        <w:t>P</w:t>
      </w:r>
      <w:r>
        <w:rPr>
          <w:rFonts w:ascii="Calibri" w:hAnsi="Calibri"/>
          <w:i/>
          <w:iCs/>
          <w:color w:val="000000"/>
          <w:szCs w:val="20"/>
          <w:shd w:val="clear" w:color="auto" w:fill="FFFFFF"/>
          <w:vertAlign w:val="subscript"/>
        </w:rPr>
        <w:t>n</w:t>
      </w:r>
      <w:r>
        <w:rPr>
          <w:rStyle w:val="apple-converted-space"/>
          <w:rFonts w:ascii="Calibri" w:hAnsi="Calibri"/>
          <w:color w:val="000000"/>
          <w:szCs w:val="20"/>
          <w:shd w:val="clear" w:color="auto" w:fill="FFFFFF"/>
        </w:rPr>
        <w:t> </w:t>
      </w:r>
      <w:r>
        <w:rPr>
          <w:rFonts w:ascii="Calibri" w:hAnsi="Calibri"/>
          <w:color w:val="000000"/>
          <w:szCs w:val="20"/>
          <w:shd w:val="clear" w:color="auto" w:fill="FFFFFF"/>
        </w:rPr>
        <w:t>= pollutant load export rate of land use/cover type n (lb/acre/yr)</w:t>
      </w:r>
    </w:p>
    <w:p w14:paraId="42E75165" w14:textId="77777777" w:rsidR="000563F3" w:rsidRDefault="000563F3">
      <w:pPr>
        <w:spacing w:after="0"/>
        <w:jc w:val="center"/>
        <w:rPr>
          <w:rFonts w:ascii="Calibri" w:hAnsi="Calibri"/>
          <w:color w:val="000000"/>
          <w:szCs w:val="20"/>
          <w:shd w:val="clear" w:color="auto" w:fill="FFFFFF"/>
        </w:rPr>
      </w:pPr>
    </w:p>
    <w:p w14:paraId="3F2A62B6" w14:textId="77777777" w:rsidR="000563F3" w:rsidRDefault="00C73BEB">
      <w:pPr>
        <w:rPr>
          <w:shd w:val="clear" w:color="auto" w:fill="FFFFFF"/>
        </w:rPr>
      </w:pPr>
      <w:r>
        <w:rPr>
          <w:shd w:val="clear" w:color="auto" w:fill="FFFFFF"/>
        </w:rPr>
        <w:t xml:space="preserve">The estimated land use-based phosphorus to receiving waters within the subwatershed areas is 5,120 pounds per year, as presented by </w:t>
      </w:r>
      <w:r>
        <w:rPr>
          <w:b/>
          <w:shd w:val="clear" w:color="auto" w:fill="FFFFFF"/>
        </w:rPr>
        <w:t>Table A-9</w:t>
      </w:r>
      <w:r>
        <w:rPr>
          <w:shd w:val="clear" w:color="auto" w:fill="FFFFFF"/>
        </w:rPr>
        <w:t>. The largest contributor of the land use-based</w:t>
      </w:r>
      <w:r>
        <w:rPr>
          <w:shd w:val="clear" w:color="auto" w:fill="FFFFFF"/>
        </w:rPr>
        <w:t xml:space="preserve"> phosphorus and nitrogen load originates from areas designated as forested.  Phosphorus and Nitrogen generated from forested areas is a result of natural process such as decomposition of leaf litter and other organic material and generally represent a “bes</w:t>
      </w:r>
      <w:r>
        <w:rPr>
          <w:shd w:val="clear" w:color="auto" w:fill="FFFFFF"/>
        </w:rPr>
        <w:t>t case scenario” with regards to phosphorus and nitrogen loading, meaning that those portions of the watershed are unlikely to provide opportunities for nutrient load reductions through best management practices.  The second largest contributors of the lan</w:t>
      </w:r>
      <w:r>
        <w:rPr>
          <w:shd w:val="clear" w:color="auto" w:fill="FFFFFF"/>
        </w:rPr>
        <w:t xml:space="preserve">d use-based phosphorus and nitrogen load in the watershed are agricultural areas.  Agricultural areas provide excellent opportunities for nutrient load reductions through agriculture best management practices.  </w:t>
      </w:r>
    </w:p>
    <w:p w14:paraId="5819C3D8" w14:textId="77777777" w:rsidR="000563F3" w:rsidRDefault="000563F3">
      <w:pPr>
        <w:rPr>
          <w:shd w:val="clear" w:color="auto" w:fill="FFFFFF"/>
        </w:rPr>
      </w:pPr>
    </w:p>
    <w:p w14:paraId="6F7B2C9A" w14:textId="77777777" w:rsidR="000563F3" w:rsidRDefault="000563F3">
      <w:pPr>
        <w:rPr>
          <w:shd w:val="clear" w:color="auto" w:fill="FFFFFF"/>
        </w:rPr>
      </w:pPr>
    </w:p>
    <w:p w14:paraId="636B08CE" w14:textId="77777777" w:rsidR="000563F3" w:rsidRDefault="000563F3">
      <w:pPr>
        <w:rPr>
          <w:shd w:val="clear" w:color="auto" w:fill="FFFFFF"/>
        </w:rPr>
      </w:pPr>
    </w:p>
    <w:p w14:paraId="1C3DA03A" w14:textId="77777777" w:rsidR="000563F3" w:rsidRDefault="000563F3">
      <w:pPr>
        <w:rPr>
          <w:shd w:val="clear" w:color="auto" w:fill="FFFFFF"/>
        </w:rPr>
      </w:pPr>
    </w:p>
    <w:p w14:paraId="03389F4D" w14:textId="77777777" w:rsidR="000563F3" w:rsidRDefault="000563F3">
      <w:pPr>
        <w:rPr>
          <w:shd w:val="clear" w:color="auto" w:fill="FFFFFF"/>
        </w:rPr>
      </w:pPr>
    </w:p>
    <w:p w14:paraId="2E43F25D" w14:textId="77777777" w:rsidR="000563F3" w:rsidRDefault="000563F3">
      <w:pPr>
        <w:rPr>
          <w:shd w:val="clear" w:color="auto" w:fill="FFFFFF"/>
        </w:rPr>
      </w:pPr>
    </w:p>
    <w:p w14:paraId="7FB5A5C3" w14:textId="77777777" w:rsidR="000563F3" w:rsidRDefault="000563F3">
      <w:pPr>
        <w:rPr>
          <w:shd w:val="clear" w:color="auto" w:fill="FFFFFF"/>
        </w:rPr>
      </w:pPr>
    </w:p>
    <w:p w14:paraId="76A521B9" w14:textId="77777777" w:rsidR="000563F3" w:rsidRDefault="000563F3">
      <w:pPr>
        <w:rPr>
          <w:shd w:val="clear" w:color="auto" w:fill="FFFFFF"/>
        </w:rPr>
      </w:pPr>
    </w:p>
    <w:p w14:paraId="380BA806" w14:textId="77777777" w:rsidR="000563F3" w:rsidRDefault="000563F3">
      <w:pPr>
        <w:rPr>
          <w:shd w:val="clear" w:color="auto" w:fill="FFFFFF"/>
        </w:rPr>
      </w:pPr>
    </w:p>
    <w:p w14:paraId="3239C4B9" w14:textId="77777777" w:rsidR="000563F3" w:rsidRDefault="00C73BEB">
      <w:pPr>
        <w:spacing w:after="120"/>
        <w:jc w:val="center"/>
        <w:rPr>
          <w:rFonts w:ascii="Calibri" w:hAnsi="Calibri"/>
          <w:bCs/>
          <w:sz w:val="20"/>
          <w:szCs w:val="20"/>
          <w:shd w:val="clear" w:color="auto" w:fill="FFFFFF"/>
        </w:rPr>
      </w:pPr>
      <w:r>
        <w:rPr>
          <w:rFonts w:ascii="Calibri" w:hAnsi="Calibri"/>
          <w:b/>
          <w:bCs/>
          <w:color w:val="000000"/>
          <w:shd w:val="clear" w:color="auto" w:fill="FFFFFF"/>
        </w:rPr>
        <w:t>Table A-9: Estimated Pollutant Load</w:t>
      </w:r>
      <w:r>
        <w:rPr>
          <w:rFonts w:ascii="Calibri" w:hAnsi="Calibri"/>
          <w:b/>
          <w:bCs/>
          <w:color w:val="000000"/>
          <w:shd w:val="clear" w:color="auto" w:fill="FFFFFF"/>
        </w:rPr>
        <w:t>ing for Key Nonpoint Source Pollutants</w:t>
      </w:r>
    </w:p>
    <w:tbl>
      <w:tblPr>
        <w:tblStyle w:val="TableGrid6"/>
        <w:tblW w:w="3750" w:type="pct"/>
        <w:jc w:val="center"/>
        <w:tblCellMar>
          <w:top w:w="40" w:type="dxa"/>
          <w:left w:w="40" w:type="dxa"/>
          <w:bottom w:w="40" w:type="dxa"/>
          <w:right w:w="40" w:type="dxa"/>
        </w:tblCellMar>
        <w:tblLook w:val="04A0" w:firstRow="1" w:lastRow="0" w:firstColumn="1" w:lastColumn="0" w:noHBand="0" w:noVBand="1"/>
        <w:tblDescription w:val=""/>
      </w:tblPr>
      <w:tblGrid>
        <w:gridCol w:w="3020"/>
        <w:gridCol w:w="1511"/>
        <w:gridCol w:w="1511"/>
        <w:gridCol w:w="1511"/>
      </w:tblGrid>
      <w:tr w:rsidR="000563F3" w14:paraId="7C9342D9" w14:textId="77777777">
        <w:trPr>
          <w:trHeight w:val="300"/>
          <w:jc w:val="center"/>
        </w:trPr>
        <w:tc>
          <w:tcPr>
            <w:tcW w:w="3020" w:type="dxa"/>
            <w:vMerge w:val="restart"/>
            <w:shd w:val="clear" w:color="auto" w:fill="006686"/>
            <w:vAlign w:val="center"/>
          </w:tcPr>
          <w:p w14:paraId="6D3CBF2D" w14:textId="77777777" w:rsidR="000563F3" w:rsidRDefault="00C73BEB">
            <w:pPr>
              <w:spacing w:line="240" w:lineRule="auto"/>
              <w:jc w:val="center"/>
              <w:rPr>
                <w:b/>
                <w:color w:val="FFFFFF"/>
              </w:rPr>
            </w:pPr>
            <w:r>
              <w:rPr>
                <w:b/>
                <w:color w:val="FFFFFF"/>
              </w:rPr>
              <w:t>Land Use Type</w:t>
            </w:r>
          </w:p>
        </w:tc>
        <w:tc>
          <w:tcPr>
            <w:tcW w:w="4533" w:type="dxa"/>
            <w:gridSpan w:val="3"/>
            <w:shd w:val="clear" w:color="auto" w:fill="006686"/>
            <w:vAlign w:val="center"/>
          </w:tcPr>
          <w:p w14:paraId="4E7F169C" w14:textId="77777777" w:rsidR="000563F3" w:rsidRDefault="00C73BEB">
            <w:pPr>
              <w:spacing w:line="240" w:lineRule="auto"/>
              <w:jc w:val="center"/>
              <w:rPr>
                <w:b/>
                <w:color w:val="FFFFFF"/>
              </w:rPr>
            </w:pPr>
            <w:r>
              <w:rPr>
                <w:b/>
                <w:color w:val="FFFFFF"/>
              </w:rPr>
              <w:t>Pollutant Loading</w:t>
            </w:r>
            <w:r>
              <w:rPr>
                <w:b/>
                <w:color w:val="FFFFFF"/>
                <w:vertAlign w:val="superscript"/>
              </w:rPr>
              <w:t>1</w:t>
            </w:r>
          </w:p>
        </w:tc>
      </w:tr>
      <w:tr w:rsidR="000563F3" w14:paraId="025196D7" w14:textId="77777777">
        <w:trPr>
          <w:trHeight w:val="300"/>
          <w:jc w:val="center"/>
        </w:trPr>
        <w:tc>
          <w:tcPr>
            <w:tcW w:w="3020" w:type="dxa"/>
            <w:vMerge/>
          </w:tcPr>
          <w:p w14:paraId="3878796A" w14:textId="77777777" w:rsidR="000563F3" w:rsidRDefault="000563F3">
            <w:pPr>
              <w:spacing w:line="240" w:lineRule="auto"/>
              <w:jc w:val="left"/>
            </w:pPr>
          </w:p>
        </w:tc>
        <w:tc>
          <w:tcPr>
            <w:tcW w:w="1511" w:type="dxa"/>
            <w:shd w:val="clear" w:color="auto" w:fill="80C4D6"/>
            <w:vAlign w:val="center"/>
          </w:tcPr>
          <w:p w14:paraId="00D6B7A5" w14:textId="77777777" w:rsidR="000563F3" w:rsidRDefault="00C73BEB">
            <w:pPr>
              <w:spacing w:line="240" w:lineRule="auto"/>
              <w:jc w:val="center"/>
              <w:rPr>
                <w:b/>
              </w:rPr>
            </w:pPr>
            <w:r>
              <w:rPr>
                <w:b/>
              </w:rPr>
              <w:t>Total</w:t>
            </w:r>
            <w:r>
              <w:rPr>
                <w:b/>
              </w:rPr>
              <w:br/>
              <w:t>Phosphorus (TP)</w:t>
            </w:r>
            <w:r>
              <w:rPr>
                <w:b/>
              </w:rPr>
              <w:br/>
              <w:t>(lbs/yr)</w:t>
            </w:r>
          </w:p>
        </w:tc>
        <w:tc>
          <w:tcPr>
            <w:tcW w:w="1511" w:type="dxa"/>
            <w:shd w:val="clear" w:color="auto" w:fill="80C4D6"/>
            <w:vAlign w:val="center"/>
          </w:tcPr>
          <w:p w14:paraId="484FEA24" w14:textId="77777777" w:rsidR="000563F3" w:rsidRDefault="00C73BEB">
            <w:pPr>
              <w:spacing w:line="240" w:lineRule="auto"/>
              <w:jc w:val="center"/>
              <w:rPr>
                <w:b/>
              </w:rPr>
            </w:pPr>
            <w:r>
              <w:rPr>
                <w:b/>
              </w:rPr>
              <w:t>Total</w:t>
            </w:r>
            <w:r>
              <w:rPr>
                <w:b/>
              </w:rPr>
              <w:br/>
              <w:t>Nitrogen (TN)</w:t>
            </w:r>
            <w:r>
              <w:rPr>
                <w:b/>
              </w:rPr>
              <w:br/>
              <w:t>(lbs/yr)</w:t>
            </w:r>
          </w:p>
        </w:tc>
        <w:tc>
          <w:tcPr>
            <w:tcW w:w="1511" w:type="dxa"/>
            <w:shd w:val="clear" w:color="auto" w:fill="80C4D6"/>
            <w:vAlign w:val="center"/>
          </w:tcPr>
          <w:p w14:paraId="3CD63F92" w14:textId="77777777" w:rsidR="000563F3" w:rsidRDefault="00C73BEB">
            <w:pPr>
              <w:spacing w:line="240" w:lineRule="auto"/>
              <w:jc w:val="center"/>
              <w:rPr>
                <w:b/>
              </w:rPr>
            </w:pPr>
            <w:r>
              <w:rPr>
                <w:b/>
              </w:rPr>
              <w:t>Total</w:t>
            </w:r>
            <w:r>
              <w:rPr>
                <w:b/>
              </w:rPr>
              <w:br/>
              <w:t>Suspended Solids (TSS)</w:t>
            </w:r>
            <w:r>
              <w:rPr>
                <w:b/>
              </w:rPr>
              <w:br/>
              <w:t>(tons/yr)</w:t>
            </w:r>
          </w:p>
        </w:tc>
      </w:tr>
      <w:tr w:rsidR="000563F3" w14:paraId="0BAEC589" w14:textId="77777777">
        <w:trPr>
          <w:trHeight w:val="300"/>
          <w:jc w:val="center"/>
        </w:trPr>
        <w:tc>
          <w:tcPr>
            <w:tcW w:w="3020" w:type="dxa"/>
            <w:tcBorders>
              <w:top w:val="single" w:sz="8" w:space="0" w:color="auto"/>
              <w:left w:val="single" w:sz="8" w:space="0" w:color="auto"/>
              <w:bottom w:val="single" w:sz="8" w:space="0" w:color="auto"/>
              <w:right w:val="single" w:sz="8" w:space="0" w:color="auto"/>
            </w:tcBorders>
            <w:shd w:val="clear" w:color="000000" w:fill="80C4D6"/>
            <w:vAlign w:val="center"/>
          </w:tcPr>
          <w:p w14:paraId="0F145E92" w14:textId="77777777" w:rsidR="000563F3" w:rsidRDefault="00C73BEB">
            <w:pPr>
              <w:spacing w:line="240" w:lineRule="auto"/>
              <w:ind w:left="80"/>
              <w:jc w:val="left"/>
              <w:rPr>
                <w:b/>
                <w:color w:val="000000"/>
                <w:sz w:val="18"/>
              </w:rPr>
            </w:pPr>
            <w:r>
              <w:rPr>
                <w:rFonts w:ascii="Calibri" w:hAnsi="Calibri" w:cs="Calibri"/>
                <w:b/>
                <w:bCs/>
                <w:color w:val="000000"/>
                <w:sz w:val="18"/>
              </w:rPr>
              <w:t>Forest</w:t>
            </w:r>
          </w:p>
        </w:tc>
        <w:tc>
          <w:tcPr>
            <w:tcW w:w="1511" w:type="dxa"/>
            <w:tcBorders>
              <w:top w:val="single" w:sz="8" w:space="0" w:color="auto"/>
              <w:left w:val="nil"/>
              <w:bottom w:val="single" w:sz="8" w:space="0" w:color="auto"/>
              <w:right w:val="single" w:sz="8" w:space="0" w:color="auto"/>
            </w:tcBorders>
            <w:shd w:val="clear" w:color="000000" w:fill="DAEEF3"/>
            <w:vAlign w:val="center"/>
          </w:tcPr>
          <w:p w14:paraId="1B7CBDD1" w14:textId="77777777" w:rsidR="000563F3" w:rsidRDefault="00C73BEB">
            <w:pPr>
              <w:spacing w:line="240" w:lineRule="auto"/>
              <w:ind w:left="80"/>
              <w:jc w:val="center"/>
              <w:rPr>
                <w:color w:val="000000"/>
                <w:sz w:val="18"/>
              </w:rPr>
            </w:pPr>
            <w:r>
              <w:rPr>
                <w:rFonts w:ascii="Calibri" w:hAnsi="Calibri" w:cs="Calibri"/>
                <w:color w:val="000000"/>
                <w:sz w:val="18"/>
              </w:rPr>
              <w:t>1,752</w:t>
            </w:r>
          </w:p>
        </w:tc>
        <w:tc>
          <w:tcPr>
            <w:tcW w:w="1511" w:type="dxa"/>
            <w:tcBorders>
              <w:top w:val="single" w:sz="8" w:space="0" w:color="auto"/>
              <w:left w:val="nil"/>
              <w:bottom w:val="single" w:sz="8" w:space="0" w:color="auto"/>
              <w:right w:val="single" w:sz="8" w:space="0" w:color="auto"/>
            </w:tcBorders>
            <w:shd w:val="clear" w:color="000000" w:fill="DAEEF3"/>
            <w:vAlign w:val="center"/>
          </w:tcPr>
          <w:p w14:paraId="1B8ABCF1" w14:textId="77777777" w:rsidR="000563F3" w:rsidRDefault="00C73BEB">
            <w:pPr>
              <w:spacing w:line="240" w:lineRule="auto"/>
              <w:ind w:left="80"/>
              <w:jc w:val="center"/>
              <w:rPr>
                <w:color w:val="000000"/>
                <w:sz w:val="18"/>
              </w:rPr>
            </w:pPr>
            <w:r>
              <w:rPr>
                <w:rFonts w:ascii="Calibri" w:hAnsi="Calibri" w:cs="Calibri"/>
                <w:color w:val="000000"/>
                <w:sz w:val="18"/>
              </w:rPr>
              <w:t>8,903</w:t>
            </w:r>
          </w:p>
        </w:tc>
        <w:tc>
          <w:tcPr>
            <w:tcW w:w="1511" w:type="dxa"/>
            <w:tcBorders>
              <w:top w:val="single" w:sz="8" w:space="0" w:color="auto"/>
              <w:left w:val="nil"/>
              <w:bottom w:val="single" w:sz="8" w:space="0" w:color="auto"/>
              <w:right w:val="single" w:sz="8" w:space="0" w:color="auto"/>
            </w:tcBorders>
            <w:shd w:val="clear" w:color="000000" w:fill="DAEEF3"/>
            <w:vAlign w:val="center"/>
          </w:tcPr>
          <w:p w14:paraId="347F1E00" w14:textId="77777777" w:rsidR="000563F3" w:rsidRDefault="00C73BEB">
            <w:pPr>
              <w:spacing w:line="240" w:lineRule="auto"/>
              <w:ind w:left="80"/>
              <w:jc w:val="center"/>
              <w:rPr>
                <w:color w:val="000000"/>
                <w:sz w:val="18"/>
              </w:rPr>
            </w:pPr>
            <w:r>
              <w:rPr>
                <w:rFonts w:ascii="Calibri" w:hAnsi="Calibri" w:cs="Calibri"/>
                <w:color w:val="000000"/>
                <w:sz w:val="18"/>
              </w:rPr>
              <w:t>319</w:t>
            </w:r>
          </w:p>
        </w:tc>
      </w:tr>
      <w:tr w:rsidR="000563F3" w14:paraId="7C834FEF" w14:textId="77777777">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4ADCE2F3" w14:textId="77777777" w:rsidR="000563F3" w:rsidRDefault="00C73BEB">
            <w:pPr>
              <w:spacing w:line="240" w:lineRule="auto"/>
              <w:ind w:left="80"/>
              <w:jc w:val="left"/>
              <w:rPr>
                <w:b/>
                <w:color w:val="000000"/>
                <w:sz w:val="18"/>
              </w:rPr>
            </w:pPr>
            <w:r>
              <w:rPr>
                <w:rFonts w:ascii="Calibri" w:hAnsi="Calibri" w:cs="Calibri"/>
                <w:b/>
                <w:bCs/>
                <w:color w:val="000000"/>
                <w:sz w:val="18"/>
              </w:rPr>
              <w:t>Agriculture</w:t>
            </w:r>
          </w:p>
        </w:tc>
        <w:tc>
          <w:tcPr>
            <w:tcW w:w="1511" w:type="dxa"/>
            <w:tcBorders>
              <w:top w:val="nil"/>
              <w:left w:val="nil"/>
              <w:bottom w:val="single" w:sz="8" w:space="0" w:color="auto"/>
              <w:right w:val="single" w:sz="8" w:space="0" w:color="auto"/>
            </w:tcBorders>
            <w:shd w:val="clear" w:color="000000" w:fill="DAEEF3"/>
            <w:vAlign w:val="center"/>
          </w:tcPr>
          <w:p w14:paraId="16FB5760" w14:textId="77777777" w:rsidR="000563F3" w:rsidRDefault="00C73BEB">
            <w:pPr>
              <w:spacing w:line="240" w:lineRule="auto"/>
              <w:ind w:left="80"/>
              <w:jc w:val="center"/>
              <w:rPr>
                <w:color w:val="000000"/>
                <w:sz w:val="18"/>
              </w:rPr>
            </w:pPr>
            <w:r>
              <w:rPr>
                <w:rFonts w:ascii="Calibri" w:hAnsi="Calibri" w:cs="Calibri"/>
                <w:color w:val="000000"/>
                <w:sz w:val="18"/>
              </w:rPr>
              <w:t>1,336</w:t>
            </w:r>
          </w:p>
        </w:tc>
        <w:tc>
          <w:tcPr>
            <w:tcW w:w="1511" w:type="dxa"/>
            <w:tcBorders>
              <w:top w:val="nil"/>
              <w:left w:val="nil"/>
              <w:bottom w:val="single" w:sz="8" w:space="0" w:color="auto"/>
              <w:right w:val="single" w:sz="8" w:space="0" w:color="auto"/>
            </w:tcBorders>
            <w:shd w:val="clear" w:color="000000" w:fill="DAEEF3"/>
            <w:vAlign w:val="center"/>
          </w:tcPr>
          <w:p w14:paraId="4353C236" w14:textId="77777777" w:rsidR="000563F3" w:rsidRDefault="00C73BEB">
            <w:pPr>
              <w:spacing w:line="240" w:lineRule="auto"/>
              <w:ind w:left="80"/>
              <w:jc w:val="center"/>
              <w:rPr>
                <w:color w:val="000000"/>
                <w:sz w:val="18"/>
              </w:rPr>
            </w:pPr>
            <w:r>
              <w:rPr>
                <w:rFonts w:ascii="Calibri" w:hAnsi="Calibri" w:cs="Calibri"/>
                <w:color w:val="000000"/>
                <w:sz w:val="18"/>
              </w:rPr>
              <w:t>8,063</w:t>
            </w:r>
          </w:p>
        </w:tc>
        <w:tc>
          <w:tcPr>
            <w:tcW w:w="1511" w:type="dxa"/>
            <w:tcBorders>
              <w:top w:val="nil"/>
              <w:left w:val="nil"/>
              <w:bottom w:val="single" w:sz="8" w:space="0" w:color="auto"/>
              <w:right w:val="single" w:sz="8" w:space="0" w:color="auto"/>
            </w:tcBorders>
            <w:shd w:val="clear" w:color="000000" w:fill="DAEEF3"/>
            <w:vAlign w:val="center"/>
          </w:tcPr>
          <w:p w14:paraId="7F4E5E44" w14:textId="77777777" w:rsidR="000563F3" w:rsidRDefault="00C73BEB">
            <w:pPr>
              <w:spacing w:line="240" w:lineRule="auto"/>
              <w:ind w:left="80"/>
              <w:jc w:val="center"/>
              <w:rPr>
                <w:color w:val="000000"/>
                <w:sz w:val="18"/>
              </w:rPr>
            </w:pPr>
            <w:r>
              <w:rPr>
                <w:rFonts w:ascii="Calibri" w:hAnsi="Calibri" w:cs="Calibri"/>
                <w:color w:val="000000"/>
                <w:sz w:val="18"/>
              </w:rPr>
              <w:t>89</w:t>
            </w:r>
          </w:p>
        </w:tc>
      </w:tr>
      <w:tr w:rsidR="000563F3" w14:paraId="53DD7A6D" w14:textId="77777777">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549E8021" w14:textId="77777777" w:rsidR="000563F3" w:rsidRDefault="00C73BEB">
            <w:pPr>
              <w:spacing w:line="240" w:lineRule="auto"/>
              <w:ind w:left="80"/>
              <w:jc w:val="left"/>
              <w:rPr>
                <w:b/>
                <w:color w:val="000000"/>
                <w:sz w:val="18"/>
              </w:rPr>
            </w:pPr>
            <w:r>
              <w:rPr>
                <w:rFonts w:ascii="Calibri" w:hAnsi="Calibri" w:cs="Calibri"/>
                <w:b/>
                <w:bCs/>
                <w:color w:val="000000"/>
                <w:sz w:val="18"/>
              </w:rPr>
              <w:t>Commercial</w:t>
            </w:r>
          </w:p>
        </w:tc>
        <w:tc>
          <w:tcPr>
            <w:tcW w:w="1511" w:type="dxa"/>
            <w:tcBorders>
              <w:top w:val="nil"/>
              <w:left w:val="nil"/>
              <w:bottom w:val="single" w:sz="8" w:space="0" w:color="auto"/>
              <w:right w:val="single" w:sz="8" w:space="0" w:color="auto"/>
            </w:tcBorders>
            <w:shd w:val="clear" w:color="000000" w:fill="DAEEF3"/>
            <w:vAlign w:val="center"/>
          </w:tcPr>
          <w:p w14:paraId="5FA65903" w14:textId="77777777" w:rsidR="000563F3" w:rsidRDefault="00C73BEB">
            <w:pPr>
              <w:spacing w:line="240" w:lineRule="auto"/>
              <w:ind w:left="80"/>
              <w:jc w:val="center"/>
              <w:rPr>
                <w:color w:val="000000"/>
                <w:sz w:val="18"/>
              </w:rPr>
            </w:pPr>
            <w:r>
              <w:rPr>
                <w:rFonts w:ascii="Calibri" w:hAnsi="Calibri" w:cs="Calibri"/>
                <w:color w:val="000000"/>
                <w:sz w:val="18"/>
              </w:rPr>
              <w:t>872</w:t>
            </w:r>
          </w:p>
        </w:tc>
        <w:tc>
          <w:tcPr>
            <w:tcW w:w="1511" w:type="dxa"/>
            <w:tcBorders>
              <w:top w:val="nil"/>
              <w:left w:val="nil"/>
              <w:bottom w:val="single" w:sz="8" w:space="0" w:color="auto"/>
              <w:right w:val="single" w:sz="8" w:space="0" w:color="auto"/>
            </w:tcBorders>
            <w:shd w:val="clear" w:color="000000" w:fill="DAEEF3"/>
            <w:vAlign w:val="center"/>
          </w:tcPr>
          <w:p w14:paraId="0BB1BEEE" w14:textId="77777777" w:rsidR="000563F3" w:rsidRDefault="00C73BEB">
            <w:pPr>
              <w:spacing w:line="240" w:lineRule="auto"/>
              <w:ind w:left="80"/>
              <w:jc w:val="center"/>
              <w:rPr>
                <w:color w:val="000000"/>
                <w:sz w:val="18"/>
              </w:rPr>
            </w:pPr>
            <w:r>
              <w:rPr>
                <w:rFonts w:ascii="Calibri" w:hAnsi="Calibri" w:cs="Calibri"/>
                <w:color w:val="000000"/>
                <w:sz w:val="18"/>
              </w:rPr>
              <w:t>7,513</w:t>
            </w:r>
          </w:p>
        </w:tc>
        <w:tc>
          <w:tcPr>
            <w:tcW w:w="1511" w:type="dxa"/>
            <w:tcBorders>
              <w:top w:val="nil"/>
              <w:left w:val="nil"/>
              <w:bottom w:val="single" w:sz="8" w:space="0" w:color="auto"/>
              <w:right w:val="single" w:sz="8" w:space="0" w:color="auto"/>
            </w:tcBorders>
            <w:shd w:val="clear" w:color="000000" w:fill="DAEEF3"/>
            <w:vAlign w:val="center"/>
          </w:tcPr>
          <w:p w14:paraId="3CF66716" w14:textId="77777777" w:rsidR="000563F3" w:rsidRDefault="00C73BEB">
            <w:pPr>
              <w:spacing w:line="240" w:lineRule="auto"/>
              <w:ind w:left="80"/>
              <w:jc w:val="center"/>
              <w:rPr>
                <w:color w:val="000000"/>
                <w:sz w:val="18"/>
              </w:rPr>
            </w:pPr>
            <w:r>
              <w:rPr>
                <w:rFonts w:ascii="Calibri" w:hAnsi="Calibri" w:cs="Calibri"/>
                <w:color w:val="000000"/>
                <w:sz w:val="18"/>
              </w:rPr>
              <w:t>94</w:t>
            </w:r>
          </w:p>
        </w:tc>
      </w:tr>
      <w:tr w:rsidR="000563F3" w14:paraId="0ABA24F5" w14:textId="77777777">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72AE93B7" w14:textId="77777777" w:rsidR="000563F3" w:rsidRDefault="00C73BEB">
            <w:pPr>
              <w:spacing w:line="240" w:lineRule="auto"/>
              <w:ind w:left="80"/>
              <w:jc w:val="left"/>
              <w:rPr>
                <w:b/>
                <w:color w:val="000000"/>
                <w:sz w:val="18"/>
              </w:rPr>
            </w:pPr>
            <w:r>
              <w:rPr>
                <w:rFonts w:ascii="Calibri" w:hAnsi="Calibri" w:cs="Calibri"/>
                <w:b/>
                <w:bCs/>
                <w:color w:val="000000"/>
                <w:sz w:val="18"/>
              </w:rPr>
              <w:t>High Density Residential</w:t>
            </w:r>
          </w:p>
        </w:tc>
        <w:tc>
          <w:tcPr>
            <w:tcW w:w="1511" w:type="dxa"/>
            <w:tcBorders>
              <w:top w:val="nil"/>
              <w:left w:val="nil"/>
              <w:bottom w:val="single" w:sz="8" w:space="0" w:color="auto"/>
              <w:right w:val="single" w:sz="8" w:space="0" w:color="auto"/>
            </w:tcBorders>
            <w:shd w:val="clear" w:color="000000" w:fill="DAEEF3"/>
            <w:vAlign w:val="center"/>
          </w:tcPr>
          <w:p w14:paraId="2E65D7CE" w14:textId="77777777" w:rsidR="000563F3" w:rsidRDefault="00C73BEB">
            <w:pPr>
              <w:spacing w:line="240" w:lineRule="auto"/>
              <w:ind w:left="80"/>
              <w:jc w:val="center"/>
              <w:rPr>
                <w:color w:val="000000"/>
                <w:sz w:val="18"/>
              </w:rPr>
            </w:pPr>
            <w:r>
              <w:rPr>
                <w:rFonts w:ascii="Calibri" w:hAnsi="Calibri" w:cs="Calibri"/>
                <w:color w:val="000000"/>
                <w:sz w:val="18"/>
              </w:rPr>
              <w:t>299</w:t>
            </w:r>
          </w:p>
        </w:tc>
        <w:tc>
          <w:tcPr>
            <w:tcW w:w="1511" w:type="dxa"/>
            <w:tcBorders>
              <w:top w:val="nil"/>
              <w:left w:val="nil"/>
              <w:bottom w:val="single" w:sz="8" w:space="0" w:color="auto"/>
              <w:right w:val="single" w:sz="8" w:space="0" w:color="auto"/>
            </w:tcBorders>
            <w:shd w:val="clear" w:color="000000" w:fill="DAEEF3"/>
            <w:vAlign w:val="center"/>
          </w:tcPr>
          <w:p w14:paraId="1414CB49" w14:textId="77777777" w:rsidR="000563F3" w:rsidRDefault="00C73BEB">
            <w:pPr>
              <w:spacing w:line="240" w:lineRule="auto"/>
              <w:ind w:left="80"/>
              <w:jc w:val="center"/>
              <w:rPr>
                <w:color w:val="000000"/>
                <w:sz w:val="18"/>
              </w:rPr>
            </w:pPr>
            <w:r>
              <w:rPr>
                <w:rFonts w:ascii="Calibri" w:hAnsi="Calibri" w:cs="Calibri"/>
                <w:color w:val="000000"/>
                <w:sz w:val="18"/>
              </w:rPr>
              <w:t>1,964</w:t>
            </w:r>
          </w:p>
        </w:tc>
        <w:tc>
          <w:tcPr>
            <w:tcW w:w="1511" w:type="dxa"/>
            <w:tcBorders>
              <w:top w:val="nil"/>
              <w:left w:val="nil"/>
              <w:bottom w:val="single" w:sz="8" w:space="0" w:color="auto"/>
              <w:right w:val="single" w:sz="8" w:space="0" w:color="auto"/>
            </w:tcBorders>
            <w:shd w:val="clear" w:color="000000" w:fill="DAEEF3"/>
            <w:vAlign w:val="center"/>
          </w:tcPr>
          <w:p w14:paraId="7CC77400" w14:textId="77777777" w:rsidR="000563F3" w:rsidRDefault="00C73BEB">
            <w:pPr>
              <w:spacing w:line="240" w:lineRule="auto"/>
              <w:ind w:left="80"/>
              <w:jc w:val="center"/>
              <w:rPr>
                <w:color w:val="000000"/>
                <w:sz w:val="18"/>
              </w:rPr>
            </w:pPr>
            <w:r>
              <w:rPr>
                <w:rFonts w:ascii="Calibri" w:hAnsi="Calibri" w:cs="Calibri"/>
                <w:color w:val="000000"/>
                <w:sz w:val="18"/>
              </w:rPr>
              <w:t>30</w:t>
            </w:r>
          </w:p>
        </w:tc>
      </w:tr>
      <w:tr w:rsidR="000563F3" w14:paraId="283D1D95" w14:textId="77777777">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22286F59" w14:textId="77777777" w:rsidR="000563F3" w:rsidRDefault="00C73BEB">
            <w:pPr>
              <w:spacing w:line="240" w:lineRule="auto"/>
              <w:ind w:left="80"/>
              <w:jc w:val="left"/>
              <w:rPr>
                <w:b/>
                <w:color w:val="000000"/>
                <w:sz w:val="18"/>
              </w:rPr>
            </w:pPr>
            <w:r>
              <w:rPr>
                <w:rFonts w:ascii="Calibri" w:hAnsi="Calibri" w:cs="Calibri"/>
                <w:b/>
                <w:bCs/>
                <w:color w:val="000000"/>
                <w:sz w:val="18"/>
              </w:rPr>
              <w:t>Open Land</w:t>
            </w:r>
          </w:p>
        </w:tc>
        <w:tc>
          <w:tcPr>
            <w:tcW w:w="1511" w:type="dxa"/>
            <w:tcBorders>
              <w:top w:val="nil"/>
              <w:left w:val="nil"/>
              <w:bottom w:val="single" w:sz="8" w:space="0" w:color="auto"/>
              <w:right w:val="single" w:sz="8" w:space="0" w:color="auto"/>
            </w:tcBorders>
            <w:shd w:val="clear" w:color="000000" w:fill="DAEEF3"/>
            <w:vAlign w:val="center"/>
          </w:tcPr>
          <w:p w14:paraId="0444607C" w14:textId="77777777" w:rsidR="000563F3" w:rsidRDefault="00C73BEB">
            <w:pPr>
              <w:spacing w:line="240" w:lineRule="auto"/>
              <w:ind w:left="80"/>
              <w:jc w:val="center"/>
              <w:rPr>
                <w:color w:val="000000"/>
                <w:sz w:val="18"/>
              </w:rPr>
            </w:pPr>
            <w:r>
              <w:rPr>
                <w:rFonts w:ascii="Calibri" w:hAnsi="Calibri" w:cs="Calibri"/>
                <w:color w:val="000000"/>
                <w:sz w:val="18"/>
              </w:rPr>
              <w:t>250</w:t>
            </w:r>
          </w:p>
        </w:tc>
        <w:tc>
          <w:tcPr>
            <w:tcW w:w="1511" w:type="dxa"/>
            <w:tcBorders>
              <w:top w:val="nil"/>
              <w:left w:val="nil"/>
              <w:bottom w:val="single" w:sz="8" w:space="0" w:color="auto"/>
              <w:right w:val="single" w:sz="8" w:space="0" w:color="auto"/>
            </w:tcBorders>
            <w:shd w:val="clear" w:color="000000" w:fill="DAEEF3"/>
            <w:vAlign w:val="center"/>
          </w:tcPr>
          <w:p w14:paraId="4E361C89" w14:textId="77777777" w:rsidR="000563F3" w:rsidRDefault="00C73BEB">
            <w:pPr>
              <w:spacing w:line="240" w:lineRule="auto"/>
              <w:ind w:left="80"/>
              <w:jc w:val="center"/>
              <w:rPr>
                <w:color w:val="000000"/>
                <w:sz w:val="18"/>
              </w:rPr>
            </w:pPr>
            <w:r>
              <w:rPr>
                <w:rFonts w:ascii="Calibri" w:hAnsi="Calibri" w:cs="Calibri"/>
                <w:color w:val="000000"/>
                <w:sz w:val="18"/>
              </w:rPr>
              <w:t>2,381</w:t>
            </w:r>
          </w:p>
        </w:tc>
        <w:tc>
          <w:tcPr>
            <w:tcW w:w="1511" w:type="dxa"/>
            <w:tcBorders>
              <w:top w:val="nil"/>
              <w:left w:val="nil"/>
              <w:bottom w:val="single" w:sz="8" w:space="0" w:color="auto"/>
              <w:right w:val="single" w:sz="8" w:space="0" w:color="auto"/>
            </w:tcBorders>
            <w:shd w:val="clear" w:color="000000" w:fill="DAEEF3"/>
            <w:vAlign w:val="center"/>
          </w:tcPr>
          <w:p w14:paraId="0CF1830C" w14:textId="77777777" w:rsidR="000563F3" w:rsidRDefault="00C73BEB">
            <w:pPr>
              <w:spacing w:line="240" w:lineRule="auto"/>
              <w:ind w:left="80"/>
              <w:jc w:val="center"/>
              <w:rPr>
                <w:color w:val="000000"/>
                <w:sz w:val="18"/>
              </w:rPr>
            </w:pPr>
            <w:r>
              <w:rPr>
                <w:rFonts w:ascii="Calibri" w:hAnsi="Calibri" w:cs="Calibri"/>
                <w:color w:val="000000"/>
                <w:sz w:val="18"/>
              </w:rPr>
              <w:t>50</w:t>
            </w:r>
            <w:r>
              <w:rPr>
                <w:rFonts w:ascii="Calibri" w:hAnsi="Calibri" w:cs="Calibri"/>
                <w:color w:val="000000"/>
                <w:sz w:val="16"/>
                <w:szCs w:val="16"/>
              </w:rPr>
              <w:t> </w:t>
            </w:r>
          </w:p>
        </w:tc>
      </w:tr>
      <w:tr w:rsidR="000563F3" w14:paraId="4A16C6B4" w14:textId="77777777">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4BA495C6" w14:textId="77777777" w:rsidR="000563F3" w:rsidRDefault="00C73BEB">
            <w:pPr>
              <w:spacing w:line="240" w:lineRule="auto"/>
              <w:ind w:left="80"/>
              <w:jc w:val="left"/>
              <w:rPr>
                <w:b/>
                <w:color w:val="000000"/>
                <w:sz w:val="18"/>
              </w:rPr>
            </w:pPr>
            <w:r>
              <w:rPr>
                <w:rFonts w:ascii="Calibri" w:hAnsi="Calibri" w:cs="Calibri"/>
                <w:b/>
                <w:bCs/>
                <w:color w:val="000000"/>
                <w:sz w:val="18"/>
              </w:rPr>
              <w:t>Low Density Residential</w:t>
            </w:r>
          </w:p>
        </w:tc>
        <w:tc>
          <w:tcPr>
            <w:tcW w:w="1511" w:type="dxa"/>
            <w:tcBorders>
              <w:top w:val="nil"/>
              <w:left w:val="nil"/>
              <w:bottom w:val="single" w:sz="8" w:space="0" w:color="auto"/>
              <w:right w:val="single" w:sz="8" w:space="0" w:color="auto"/>
            </w:tcBorders>
            <w:shd w:val="clear" w:color="000000" w:fill="DAEEF3"/>
            <w:vAlign w:val="center"/>
          </w:tcPr>
          <w:p w14:paraId="0412B310" w14:textId="77777777" w:rsidR="000563F3" w:rsidRDefault="00C73BEB">
            <w:pPr>
              <w:spacing w:line="240" w:lineRule="auto"/>
              <w:ind w:left="80"/>
              <w:jc w:val="center"/>
              <w:rPr>
                <w:color w:val="000000"/>
                <w:sz w:val="18"/>
              </w:rPr>
            </w:pPr>
            <w:r>
              <w:rPr>
                <w:rFonts w:ascii="Calibri" w:hAnsi="Calibri" w:cs="Calibri"/>
                <w:color w:val="000000"/>
                <w:sz w:val="18"/>
              </w:rPr>
              <w:t>237</w:t>
            </w:r>
          </w:p>
        </w:tc>
        <w:tc>
          <w:tcPr>
            <w:tcW w:w="1511" w:type="dxa"/>
            <w:tcBorders>
              <w:top w:val="nil"/>
              <w:left w:val="nil"/>
              <w:bottom w:val="single" w:sz="8" w:space="0" w:color="auto"/>
              <w:right w:val="single" w:sz="8" w:space="0" w:color="auto"/>
            </w:tcBorders>
            <w:shd w:val="clear" w:color="000000" w:fill="DAEEF3"/>
            <w:vAlign w:val="center"/>
          </w:tcPr>
          <w:p w14:paraId="5C6C1007" w14:textId="77777777" w:rsidR="000563F3" w:rsidRDefault="00C73BEB">
            <w:pPr>
              <w:spacing w:line="240" w:lineRule="auto"/>
              <w:ind w:left="80"/>
              <w:jc w:val="center"/>
              <w:rPr>
                <w:color w:val="000000"/>
                <w:sz w:val="18"/>
              </w:rPr>
            </w:pPr>
            <w:r>
              <w:rPr>
                <w:rFonts w:ascii="Calibri" w:hAnsi="Calibri" w:cs="Calibri"/>
                <w:color w:val="000000"/>
                <w:sz w:val="18"/>
              </w:rPr>
              <w:t>2,317</w:t>
            </w:r>
          </w:p>
        </w:tc>
        <w:tc>
          <w:tcPr>
            <w:tcW w:w="1511" w:type="dxa"/>
            <w:tcBorders>
              <w:top w:val="nil"/>
              <w:left w:val="nil"/>
              <w:bottom w:val="single" w:sz="8" w:space="0" w:color="auto"/>
              <w:right w:val="single" w:sz="8" w:space="0" w:color="auto"/>
            </w:tcBorders>
            <w:shd w:val="clear" w:color="000000" w:fill="DAEEF3"/>
            <w:vAlign w:val="center"/>
          </w:tcPr>
          <w:p w14:paraId="38AFC49E" w14:textId="77777777" w:rsidR="000563F3" w:rsidRDefault="00C73BEB">
            <w:pPr>
              <w:spacing w:line="240" w:lineRule="auto"/>
              <w:ind w:left="80"/>
              <w:jc w:val="center"/>
              <w:rPr>
                <w:color w:val="000000"/>
                <w:sz w:val="18"/>
              </w:rPr>
            </w:pPr>
            <w:r>
              <w:rPr>
                <w:rFonts w:ascii="Calibri" w:hAnsi="Calibri" w:cs="Calibri"/>
                <w:color w:val="000000"/>
                <w:sz w:val="18"/>
              </w:rPr>
              <w:t>32</w:t>
            </w:r>
          </w:p>
        </w:tc>
      </w:tr>
      <w:tr w:rsidR="000563F3" w14:paraId="2B7C152A" w14:textId="77777777">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66D1B10B" w14:textId="77777777" w:rsidR="000563F3" w:rsidRDefault="00C73BEB">
            <w:pPr>
              <w:spacing w:line="240" w:lineRule="auto"/>
              <w:ind w:left="80"/>
              <w:jc w:val="left"/>
              <w:rPr>
                <w:b/>
                <w:color w:val="000000"/>
                <w:sz w:val="18"/>
              </w:rPr>
            </w:pPr>
            <w:r>
              <w:rPr>
                <w:rFonts w:ascii="Calibri" w:hAnsi="Calibri" w:cs="Calibri"/>
                <w:b/>
                <w:bCs/>
                <w:color w:val="000000"/>
                <w:sz w:val="18"/>
              </w:rPr>
              <w:t>Industrial</w:t>
            </w:r>
          </w:p>
        </w:tc>
        <w:tc>
          <w:tcPr>
            <w:tcW w:w="1511" w:type="dxa"/>
            <w:tcBorders>
              <w:top w:val="nil"/>
              <w:left w:val="nil"/>
              <w:bottom w:val="single" w:sz="8" w:space="0" w:color="auto"/>
              <w:right w:val="single" w:sz="8" w:space="0" w:color="auto"/>
            </w:tcBorders>
            <w:shd w:val="clear" w:color="000000" w:fill="DAEEF3"/>
            <w:vAlign w:val="center"/>
          </w:tcPr>
          <w:p w14:paraId="1581E20B" w14:textId="77777777" w:rsidR="000563F3" w:rsidRDefault="00C73BEB">
            <w:pPr>
              <w:spacing w:line="240" w:lineRule="auto"/>
              <w:ind w:left="80"/>
              <w:jc w:val="center"/>
              <w:rPr>
                <w:color w:val="000000"/>
                <w:sz w:val="18"/>
              </w:rPr>
            </w:pPr>
            <w:r>
              <w:rPr>
                <w:rFonts w:ascii="Calibri" w:hAnsi="Calibri" w:cs="Calibri"/>
                <w:color w:val="000000"/>
                <w:sz w:val="18"/>
              </w:rPr>
              <w:t>166</w:t>
            </w:r>
          </w:p>
        </w:tc>
        <w:tc>
          <w:tcPr>
            <w:tcW w:w="1511" w:type="dxa"/>
            <w:tcBorders>
              <w:top w:val="nil"/>
              <w:left w:val="nil"/>
              <w:bottom w:val="single" w:sz="8" w:space="0" w:color="auto"/>
              <w:right w:val="single" w:sz="8" w:space="0" w:color="auto"/>
            </w:tcBorders>
            <w:shd w:val="clear" w:color="000000" w:fill="DAEEF3"/>
            <w:vAlign w:val="center"/>
          </w:tcPr>
          <w:p w14:paraId="32C97AD1" w14:textId="77777777" w:rsidR="000563F3" w:rsidRDefault="00C73BEB">
            <w:pPr>
              <w:spacing w:line="240" w:lineRule="auto"/>
              <w:ind w:left="80"/>
              <w:jc w:val="center"/>
              <w:rPr>
                <w:color w:val="000000"/>
                <w:sz w:val="18"/>
              </w:rPr>
            </w:pPr>
            <w:r>
              <w:rPr>
                <w:rFonts w:ascii="Calibri" w:hAnsi="Calibri" w:cs="Calibri"/>
                <w:color w:val="000000"/>
                <w:sz w:val="18"/>
              </w:rPr>
              <w:t>1,425</w:t>
            </w:r>
          </w:p>
        </w:tc>
        <w:tc>
          <w:tcPr>
            <w:tcW w:w="1511" w:type="dxa"/>
            <w:tcBorders>
              <w:top w:val="nil"/>
              <w:left w:val="nil"/>
              <w:bottom w:val="single" w:sz="8" w:space="0" w:color="auto"/>
              <w:right w:val="single" w:sz="8" w:space="0" w:color="auto"/>
            </w:tcBorders>
            <w:shd w:val="clear" w:color="000000" w:fill="DAEEF3"/>
            <w:vAlign w:val="center"/>
          </w:tcPr>
          <w:p w14:paraId="76796DF4" w14:textId="77777777" w:rsidR="000563F3" w:rsidRDefault="00C73BEB">
            <w:pPr>
              <w:spacing w:line="240" w:lineRule="auto"/>
              <w:ind w:left="80"/>
              <w:jc w:val="center"/>
              <w:rPr>
                <w:color w:val="000000"/>
                <w:sz w:val="18"/>
              </w:rPr>
            </w:pPr>
            <w:r>
              <w:rPr>
                <w:rFonts w:ascii="Calibri" w:hAnsi="Calibri" w:cs="Calibri"/>
                <w:color w:val="000000"/>
                <w:sz w:val="18"/>
              </w:rPr>
              <w:t>18</w:t>
            </w:r>
          </w:p>
        </w:tc>
      </w:tr>
      <w:tr w:rsidR="000563F3" w14:paraId="0F3A072B" w14:textId="77777777">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5244B8E9" w14:textId="77777777" w:rsidR="000563F3" w:rsidRDefault="00C73BEB">
            <w:pPr>
              <w:spacing w:line="240" w:lineRule="auto"/>
              <w:ind w:left="80"/>
              <w:jc w:val="left"/>
              <w:rPr>
                <w:b/>
                <w:color w:val="000000"/>
                <w:sz w:val="18"/>
              </w:rPr>
            </w:pPr>
            <w:r>
              <w:rPr>
                <w:rFonts w:ascii="Calibri" w:hAnsi="Calibri" w:cs="Calibri"/>
                <w:b/>
                <w:bCs/>
                <w:color w:val="000000"/>
                <w:sz w:val="18"/>
              </w:rPr>
              <w:t>Medium Density Residential</w:t>
            </w:r>
          </w:p>
        </w:tc>
        <w:tc>
          <w:tcPr>
            <w:tcW w:w="1511" w:type="dxa"/>
            <w:tcBorders>
              <w:top w:val="nil"/>
              <w:left w:val="nil"/>
              <w:bottom w:val="single" w:sz="8" w:space="0" w:color="auto"/>
              <w:right w:val="single" w:sz="8" w:space="0" w:color="auto"/>
            </w:tcBorders>
            <w:shd w:val="clear" w:color="000000" w:fill="DAEEF3"/>
            <w:vAlign w:val="center"/>
          </w:tcPr>
          <w:p w14:paraId="31769584" w14:textId="77777777" w:rsidR="000563F3" w:rsidRDefault="00C73BEB">
            <w:pPr>
              <w:spacing w:line="240" w:lineRule="auto"/>
              <w:ind w:left="80"/>
              <w:jc w:val="center"/>
              <w:rPr>
                <w:color w:val="000000"/>
                <w:sz w:val="18"/>
              </w:rPr>
            </w:pPr>
            <w:r>
              <w:rPr>
                <w:rFonts w:ascii="Calibri" w:hAnsi="Calibri" w:cs="Calibri"/>
                <w:color w:val="000000"/>
                <w:sz w:val="18"/>
              </w:rPr>
              <w:t>138</w:t>
            </w:r>
          </w:p>
        </w:tc>
        <w:tc>
          <w:tcPr>
            <w:tcW w:w="1511" w:type="dxa"/>
            <w:tcBorders>
              <w:top w:val="nil"/>
              <w:left w:val="nil"/>
              <w:bottom w:val="single" w:sz="8" w:space="0" w:color="auto"/>
              <w:right w:val="single" w:sz="8" w:space="0" w:color="auto"/>
            </w:tcBorders>
            <w:shd w:val="clear" w:color="000000" w:fill="DAEEF3"/>
            <w:vAlign w:val="center"/>
          </w:tcPr>
          <w:p w14:paraId="2D52BEBF" w14:textId="77777777" w:rsidR="000563F3" w:rsidRDefault="00C73BEB">
            <w:pPr>
              <w:spacing w:line="240" w:lineRule="auto"/>
              <w:ind w:left="80"/>
              <w:jc w:val="center"/>
              <w:rPr>
                <w:color w:val="000000"/>
                <w:sz w:val="18"/>
              </w:rPr>
            </w:pPr>
            <w:r>
              <w:rPr>
                <w:rFonts w:ascii="Calibri" w:hAnsi="Calibri" w:cs="Calibri"/>
                <w:color w:val="000000"/>
                <w:sz w:val="18"/>
              </w:rPr>
              <w:t>1,175</w:t>
            </w:r>
          </w:p>
        </w:tc>
        <w:tc>
          <w:tcPr>
            <w:tcW w:w="1511" w:type="dxa"/>
            <w:tcBorders>
              <w:top w:val="nil"/>
              <w:left w:val="nil"/>
              <w:bottom w:val="single" w:sz="8" w:space="0" w:color="auto"/>
              <w:right w:val="single" w:sz="8" w:space="0" w:color="auto"/>
            </w:tcBorders>
            <w:shd w:val="clear" w:color="000000" w:fill="DAEEF3"/>
            <w:vAlign w:val="center"/>
          </w:tcPr>
          <w:p w14:paraId="5A6C7E66" w14:textId="77777777" w:rsidR="000563F3" w:rsidRDefault="00C73BEB">
            <w:pPr>
              <w:spacing w:line="240" w:lineRule="auto"/>
              <w:ind w:left="80"/>
              <w:jc w:val="center"/>
              <w:rPr>
                <w:color w:val="000000"/>
                <w:sz w:val="18"/>
              </w:rPr>
            </w:pPr>
            <w:r>
              <w:rPr>
                <w:rFonts w:ascii="Calibri" w:hAnsi="Calibri" w:cs="Calibri"/>
                <w:color w:val="000000"/>
                <w:sz w:val="18"/>
              </w:rPr>
              <w:t>17</w:t>
            </w:r>
          </w:p>
        </w:tc>
      </w:tr>
      <w:tr w:rsidR="000563F3" w14:paraId="2F085336" w14:textId="77777777">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4031B69E" w14:textId="77777777" w:rsidR="000563F3" w:rsidRDefault="00C73BEB">
            <w:pPr>
              <w:spacing w:line="240" w:lineRule="auto"/>
              <w:ind w:left="80"/>
              <w:jc w:val="left"/>
              <w:rPr>
                <w:b/>
                <w:color w:val="000000"/>
                <w:sz w:val="18"/>
              </w:rPr>
            </w:pPr>
            <w:r>
              <w:rPr>
                <w:rFonts w:ascii="Calibri" w:hAnsi="Calibri" w:cs="Calibri"/>
                <w:b/>
                <w:bCs/>
                <w:color w:val="000000"/>
                <w:sz w:val="18"/>
              </w:rPr>
              <w:t>Highway</w:t>
            </w:r>
          </w:p>
        </w:tc>
        <w:tc>
          <w:tcPr>
            <w:tcW w:w="1511" w:type="dxa"/>
            <w:tcBorders>
              <w:top w:val="nil"/>
              <w:left w:val="nil"/>
              <w:bottom w:val="single" w:sz="8" w:space="0" w:color="auto"/>
              <w:right w:val="single" w:sz="8" w:space="0" w:color="auto"/>
            </w:tcBorders>
            <w:shd w:val="clear" w:color="000000" w:fill="DAEEF3"/>
            <w:vAlign w:val="center"/>
          </w:tcPr>
          <w:p w14:paraId="4E379581" w14:textId="77777777" w:rsidR="000563F3" w:rsidRDefault="00C73BEB">
            <w:pPr>
              <w:spacing w:line="240" w:lineRule="auto"/>
              <w:ind w:left="80"/>
              <w:jc w:val="center"/>
              <w:rPr>
                <w:color w:val="000000"/>
                <w:sz w:val="18"/>
              </w:rPr>
            </w:pPr>
            <w:r>
              <w:rPr>
                <w:rFonts w:ascii="Calibri" w:hAnsi="Calibri" w:cs="Calibri"/>
                <w:color w:val="000000"/>
                <w:sz w:val="18"/>
              </w:rPr>
              <w:t>69</w:t>
            </w:r>
          </w:p>
        </w:tc>
        <w:tc>
          <w:tcPr>
            <w:tcW w:w="1511" w:type="dxa"/>
            <w:tcBorders>
              <w:top w:val="nil"/>
              <w:left w:val="nil"/>
              <w:bottom w:val="single" w:sz="8" w:space="0" w:color="auto"/>
              <w:right w:val="single" w:sz="8" w:space="0" w:color="auto"/>
            </w:tcBorders>
            <w:shd w:val="clear" w:color="000000" w:fill="DAEEF3"/>
            <w:vAlign w:val="center"/>
          </w:tcPr>
          <w:p w14:paraId="456F41FE" w14:textId="77777777" w:rsidR="000563F3" w:rsidRDefault="00C73BEB">
            <w:pPr>
              <w:spacing w:line="240" w:lineRule="auto"/>
              <w:ind w:left="80"/>
              <w:jc w:val="center"/>
              <w:rPr>
                <w:color w:val="000000"/>
                <w:sz w:val="18"/>
              </w:rPr>
            </w:pPr>
            <w:r>
              <w:rPr>
                <w:rFonts w:ascii="Calibri" w:hAnsi="Calibri" w:cs="Calibri"/>
                <w:color w:val="000000"/>
                <w:sz w:val="18"/>
              </w:rPr>
              <w:t>569</w:t>
            </w:r>
          </w:p>
        </w:tc>
        <w:tc>
          <w:tcPr>
            <w:tcW w:w="1511" w:type="dxa"/>
            <w:tcBorders>
              <w:top w:val="nil"/>
              <w:left w:val="nil"/>
              <w:bottom w:val="single" w:sz="8" w:space="0" w:color="auto"/>
              <w:right w:val="single" w:sz="8" w:space="0" w:color="auto"/>
            </w:tcBorders>
            <w:shd w:val="clear" w:color="000000" w:fill="DAEEF3"/>
            <w:vAlign w:val="center"/>
          </w:tcPr>
          <w:p w14:paraId="584375BA" w14:textId="77777777" w:rsidR="000563F3" w:rsidRDefault="00C73BEB">
            <w:pPr>
              <w:spacing w:line="240" w:lineRule="auto"/>
              <w:ind w:left="80"/>
              <w:jc w:val="center"/>
              <w:rPr>
                <w:color w:val="000000"/>
                <w:sz w:val="18"/>
              </w:rPr>
            </w:pPr>
            <w:r>
              <w:rPr>
                <w:rFonts w:ascii="Calibri" w:hAnsi="Calibri" w:cs="Calibri"/>
                <w:color w:val="000000"/>
                <w:sz w:val="18"/>
              </w:rPr>
              <w:t>32</w:t>
            </w:r>
          </w:p>
        </w:tc>
      </w:tr>
      <w:tr w:rsidR="000563F3" w14:paraId="6B75A63E" w14:textId="77777777">
        <w:trPr>
          <w:trHeight w:val="300"/>
          <w:jc w:val="center"/>
        </w:trPr>
        <w:tc>
          <w:tcPr>
            <w:tcW w:w="3020" w:type="dxa"/>
            <w:shd w:val="clear" w:color="auto" w:fill="80C4D6"/>
            <w:vAlign w:val="center"/>
          </w:tcPr>
          <w:p w14:paraId="6D6D1502" w14:textId="77777777" w:rsidR="000563F3" w:rsidRDefault="00C73BEB">
            <w:pPr>
              <w:spacing w:line="240" w:lineRule="auto"/>
              <w:ind w:left="80"/>
              <w:jc w:val="left"/>
              <w:rPr>
                <w:b/>
                <w:color w:val="000000"/>
                <w:sz w:val="18"/>
              </w:rPr>
            </w:pPr>
            <w:r>
              <w:rPr>
                <w:b/>
                <w:color w:val="000000"/>
                <w:sz w:val="18"/>
              </w:rPr>
              <w:t>TOTAL</w:t>
            </w:r>
          </w:p>
        </w:tc>
        <w:tc>
          <w:tcPr>
            <w:tcW w:w="1511" w:type="dxa"/>
            <w:shd w:val="clear" w:color="auto" w:fill="DAEEF3"/>
            <w:vAlign w:val="center"/>
          </w:tcPr>
          <w:p w14:paraId="0CCBD821" w14:textId="77777777" w:rsidR="000563F3" w:rsidRDefault="00C73BEB">
            <w:pPr>
              <w:spacing w:line="240" w:lineRule="auto"/>
              <w:ind w:left="80"/>
              <w:jc w:val="center"/>
              <w:rPr>
                <w:color w:val="000000"/>
                <w:sz w:val="18"/>
              </w:rPr>
            </w:pPr>
            <w:r>
              <w:rPr>
                <w:color w:val="000000"/>
                <w:sz w:val="18"/>
              </w:rPr>
              <w:t>5,120</w:t>
            </w:r>
          </w:p>
        </w:tc>
        <w:tc>
          <w:tcPr>
            <w:tcW w:w="1511" w:type="dxa"/>
            <w:shd w:val="clear" w:color="auto" w:fill="DAEEF3"/>
            <w:vAlign w:val="center"/>
          </w:tcPr>
          <w:p w14:paraId="032F1AC5" w14:textId="77777777" w:rsidR="000563F3" w:rsidRDefault="00C73BEB">
            <w:pPr>
              <w:spacing w:line="240" w:lineRule="auto"/>
              <w:ind w:left="80"/>
              <w:jc w:val="center"/>
              <w:rPr>
                <w:color w:val="000000"/>
                <w:sz w:val="18"/>
              </w:rPr>
            </w:pPr>
            <w:r>
              <w:rPr>
                <w:color w:val="000000"/>
                <w:sz w:val="18"/>
              </w:rPr>
              <w:t>34,309</w:t>
            </w:r>
          </w:p>
        </w:tc>
        <w:tc>
          <w:tcPr>
            <w:tcW w:w="1511" w:type="dxa"/>
            <w:shd w:val="clear" w:color="auto" w:fill="DAEEF3"/>
            <w:vAlign w:val="center"/>
          </w:tcPr>
          <w:p w14:paraId="4122B48F" w14:textId="77777777" w:rsidR="000563F3" w:rsidRDefault="00C73BEB">
            <w:pPr>
              <w:spacing w:line="240" w:lineRule="auto"/>
              <w:ind w:left="80"/>
              <w:jc w:val="center"/>
              <w:rPr>
                <w:color w:val="000000"/>
                <w:sz w:val="18"/>
              </w:rPr>
            </w:pPr>
            <w:r>
              <w:rPr>
                <w:color w:val="000000"/>
                <w:sz w:val="18"/>
              </w:rPr>
              <w:t>680</w:t>
            </w:r>
          </w:p>
        </w:tc>
      </w:tr>
      <w:tr w:rsidR="000563F3" w14:paraId="55DA6CF0" w14:textId="77777777">
        <w:trPr>
          <w:trHeight w:val="400"/>
          <w:jc w:val="center"/>
        </w:trPr>
        <w:tc>
          <w:tcPr>
            <w:tcW w:w="7553" w:type="dxa"/>
            <w:gridSpan w:val="4"/>
            <w:vAlign w:val="center"/>
          </w:tcPr>
          <w:p w14:paraId="1B7796A1" w14:textId="77777777" w:rsidR="000563F3" w:rsidRDefault="00C73BEB">
            <w:pPr>
              <w:spacing w:line="240" w:lineRule="auto"/>
              <w:ind w:left="80"/>
              <w:jc w:val="left"/>
              <w:rPr>
                <w:color w:val="000000"/>
                <w:sz w:val="18"/>
              </w:rPr>
            </w:pPr>
            <w:r>
              <w:rPr>
                <w:color w:val="000000"/>
                <w:sz w:val="18"/>
                <w:vertAlign w:val="superscript"/>
              </w:rPr>
              <w:t>1</w:t>
            </w:r>
            <w:r>
              <w:rPr>
                <w:color w:val="000000"/>
                <w:sz w:val="18"/>
              </w:rPr>
              <w:t>These estimates do not consider loads from point sources or septic systems.</w:t>
            </w:r>
          </w:p>
        </w:tc>
      </w:tr>
    </w:tbl>
    <w:p w14:paraId="379213D9" w14:textId="77777777" w:rsidR="000563F3" w:rsidRDefault="000563F3"/>
    <w:p w14:paraId="7A102B71" w14:textId="77777777" w:rsidR="000563F3" w:rsidRDefault="00C73BEB">
      <w:pPr>
        <w:rPr>
          <w:rFonts w:eastAsia="Times New Roman" w:cs="Times New Roman"/>
          <w:b/>
          <w:sz w:val="32"/>
          <w:szCs w:val="32"/>
        </w:rPr>
      </w:pPr>
      <w:bookmarkStart w:id="50" w:name="ELEMB_HEADER"/>
      <w:r>
        <w:br w:type="page"/>
      </w:r>
    </w:p>
    <w:p w14:paraId="595F966B" w14:textId="77777777" w:rsidR="000563F3" w:rsidRDefault="00C73BEB">
      <w:pPr>
        <w:pStyle w:val="Heading1"/>
        <w:rPr>
          <w:rFonts w:eastAsia="Times New Roman" w:cs="Times New Roman"/>
        </w:rPr>
      </w:pPr>
      <w:bookmarkStart w:id="51" w:name="_Toc31985308"/>
      <w:r>
        <w:rPr>
          <w:rFonts w:eastAsia="Times New Roman" w:cs="Times New Roman"/>
        </w:rPr>
        <w:t xml:space="preserve">Element B: </w:t>
      </w:r>
      <w:r>
        <w:rPr>
          <w:shd w:val="clear" w:color="auto" w:fill="FFFFFF"/>
        </w:rPr>
        <w:t>Determine Pollutant Load Reductions Needed to Achieve Water Quality Goals</w:t>
      </w:r>
      <w:bookmarkEnd w:id="50"/>
      <w:bookmarkEnd w:id="51"/>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5"/>
        <w:gridCol w:w="2515"/>
      </w:tblGrid>
      <w:tr w:rsidR="000563F3" w14:paraId="6F3EF0F8" w14:textId="77777777">
        <w:trPr>
          <w:jc w:val="center"/>
        </w:trPr>
        <w:tc>
          <w:tcPr>
            <w:tcW w:w="7560" w:type="dxa"/>
            <w:vAlign w:val="center"/>
          </w:tcPr>
          <w:p w14:paraId="431A7730" w14:textId="77777777" w:rsidR="000563F3" w:rsidRDefault="00C73BEB">
            <w:pPr>
              <w:jc w:val="center"/>
            </w:pPr>
            <w:r>
              <w:rPr>
                <w:noProof/>
              </w:rPr>
              <w:drawing>
                <wp:inline distT="0" distB="0" distL="0" distR="0" wp14:anchorId="2F9D1232" wp14:editId="37CFE7D9">
                  <wp:extent cx="4730750" cy="1832671"/>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tretch>
                            <a:fillRect/>
                          </a:stretch>
                        </pic:blipFill>
                        <pic:spPr bwMode="auto">
                          <a:xfrm>
                            <a:off x="0" y="0"/>
                            <a:ext cx="4730750" cy="1832671"/>
                          </a:xfrm>
                          <a:prstGeom prst="rect">
                            <a:avLst/>
                          </a:prstGeom>
                        </pic:spPr>
                      </pic:pic>
                    </a:graphicData>
                  </a:graphic>
                </wp:inline>
              </w:drawing>
            </w:r>
          </w:p>
        </w:tc>
        <w:tc>
          <w:tcPr>
            <w:tcW w:w="2520" w:type="dxa"/>
            <w:vAlign w:val="center"/>
          </w:tcPr>
          <w:p w14:paraId="695B50FD" w14:textId="77777777" w:rsidR="000563F3" w:rsidRDefault="00C73BEB">
            <w:pPr>
              <w:jc w:val="center"/>
            </w:pPr>
            <w:r>
              <w:rPr>
                <w:noProof/>
              </w:rPr>
              <w:drawing>
                <wp:inline distT="0" distB="0" distL="0" distR="0" wp14:anchorId="3DFE47F3" wp14:editId="5F1B0021">
                  <wp:extent cx="1528877" cy="1272844"/>
                  <wp:effectExtent l="0" t="0" r="0" b="3810"/>
                  <wp:docPr id="32" name="Picture 32"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tretch>
                            <a:fillRect/>
                          </a:stretch>
                        </pic:blipFill>
                        <pic:spPr bwMode="auto">
                          <a:xfrm>
                            <a:off x="0" y="0"/>
                            <a:ext cx="1528877" cy="1272844"/>
                          </a:xfrm>
                          <a:prstGeom prst="rect">
                            <a:avLst/>
                          </a:prstGeom>
                        </pic:spPr>
                      </pic:pic>
                    </a:graphicData>
                  </a:graphic>
                </wp:inline>
              </w:drawing>
            </w:r>
          </w:p>
        </w:tc>
      </w:tr>
    </w:tbl>
    <w:p w14:paraId="5CAF4BFC" w14:textId="77777777" w:rsidR="000563F3" w:rsidRDefault="00C73BEB">
      <w:pPr>
        <w:pStyle w:val="Heading2"/>
      </w:pPr>
      <w:bookmarkStart w:id="52" w:name="_Toc532895058"/>
      <w:bookmarkStart w:id="53" w:name="_Toc31985309"/>
      <w:r>
        <w:t>Estimated Pollutant Loads</w:t>
      </w:r>
      <w:bookmarkEnd w:id="52"/>
      <w:bookmarkEnd w:id="53"/>
    </w:p>
    <w:p w14:paraId="4C02DFFB" w14:textId="77777777" w:rsidR="000563F3" w:rsidRDefault="00C73BEB">
      <w:pPr>
        <w:rPr>
          <w:shd w:val="clear" w:color="auto" w:fill="FFFFFF"/>
        </w:rPr>
      </w:pPr>
      <w:r>
        <w:rPr>
          <w:shd w:val="clear" w:color="auto" w:fill="FFFFFF"/>
        </w:rPr>
        <w:t>Estimated pollutant loads for Total P</w:t>
      </w:r>
      <w:r>
        <w:rPr>
          <w:shd w:val="clear" w:color="auto" w:fill="FFFFFF"/>
        </w:rPr>
        <w:t xml:space="preserve">hosphorus (TP) (5,120 lbs/yr), Total Nitrogen (TN) (34,309 lb/yr), and total suspended solids (TSS) (680 tons/yr) were previously presented in Element A of this WBP.  </w:t>
      </w:r>
      <w:r>
        <w:rPr>
          <w:i/>
          <w:shd w:val="clear" w:color="auto" w:fill="FFFFFF"/>
        </w:rPr>
        <w:t>E. coli</w:t>
      </w:r>
      <w:r>
        <w:rPr>
          <w:shd w:val="clear" w:color="auto" w:fill="FFFFFF"/>
        </w:rPr>
        <w:t xml:space="preserve"> loading has not been estimated for this WBP, because there are no known PLERs for</w:t>
      </w:r>
      <w:r>
        <w:rPr>
          <w:shd w:val="clear" w:color="auto" w:fill="FFFFFF"/>
        </w:rPr>
        <w:t xml:space="preserve"> </w:t>
      </w:r>
      <w:r>
        <w:rPr>
          <w:i/>
          <w:shd w:val="clear" w:color="auto" w:fill="FFFFFF"/>
        </w:rPr>
        <w:t>E. coli</w:t>
      </w:r>
      <w:r>
        <w:rPr>
          <w:shd w:val="clear" w:color="auto" w:fill="FFFFFF"/>
        </w:rPr>
        <w:t xml:space="preserve">.  The TMDL for Lake Warner used the NPSLAKE model to estimate existing TP loads to Lake Warner.  The TMDL estimated an existing TP load to Lake Warner of 7,150 kg/year (15,763 lb/year) (MassDEP, 2001); the difference between the TMDL value for TP </w:t>
      </w:r>
      <w:r>
        <w:rPr>
          <w:shd w:val="clear" w:color="auto" w:fill="FFFFFF"/>
        </w:rPr>
        <w:t>loading and the value presented in Element A of this WBP is mostly attributed to differences in model assumptions (i.e., the NPSLAKE model also considers internal P sources and point sources to the lake whereas the methodology presented in Element A does n</w:t>
      </w:r>
      <w:r>
        <w:rPr>
          <w:shd w:val="clear" w:color="auto" w:fill="FFFFFF"/>
        </w:rPr>
        <w:t xml:space="preserve">ot).  </w:t>
      </w:r>
    </w:p>
    <w:p w14:paraId="25578D6E" w14:textId="77777777" w:rsidR="000563F3" w:rsidRDefault="00C73BEB">
      <w:pPr>
        <w:pStyle w:val="Heading2"/>
      </w:pPr>
      <w:bookmarkStart w:id="54" w:name="_Toc31985310"/>
      <w:r>
        <w:t>Water Quality Goals</w:t>
      </w:r>
      <w:bookmarkEnd w:id="54"/>
    </w:p>
    <w:p w14:paraId="2AD9885C" w14:textId="77777777" w:rsidR="000563F3" w:rsidRDefault="00C73BEB">
      <w:r>
        <w:t>There are many methodologies that can be used to set pollutant load reduction goals for a WBP. Goals can be based on water quality criteria, surface water standards, existing monitoring data, existing TMDL criteria, or other data</w:t>
      </w:r>
      <w:r>
        <w:t xml:space="preserve">.  </w:t>
      </w:r>
    </w:p>
    <w:p w14:paraId="7650EB43" w14:textId="77777777" w:rsidR="000563F3" w:rsidRDefault="00C73BEB">
      <w:r>
        <w:t xml:space="preserve">As discussed in Element A, water quality goals for this WBP are focused on reducing </w:t>
      </w:r>
      <w:r>
        <w:rPr>
          <w:i/>
        </w:rPr>
        <w:t>E. coli</w:t>
      </w:r>
      <w:r>
        <w:t xml:space="preserve"> and TP loading to the Mill River. TP water quality goals from this WBP are based on criteria from the Total Maximum Daily Loads of Phosphorus for Selected Conne</w:t>
      </w:r>
      <w:r>
        <w:t xml:space="preserve">cticut Basin Lakes (MassDEP, 2001).  The TMDL established an overall 75 percent load reduction goal of approximately 11,817 lb/year (5360 kg/year) for Lake Warner/Mill River watershed and provided waste load allocations (WLA) for TP based on specific land </w:t>
      </w:r>
      <w:r>
        <w:t>use areas (See Table B-1).</w:t>
      </w:r>
      <w:r>
        <w:rPr>
          <w:b/>
        </w:rPr>
        <w:t xml:space="preserve">  </w:t>
      </w:r>
      <w:r>
        <w:t xml:space="preserve">The TMDL required the largest TP load reduction from internal P Sources while it required an approximately 41% reduction of TP from non-natural land use types.  </w:t>
      </w:r>
      <w:r>
        <w:rPr>
          <w:i/>
        </w:rPr>
        <w:t>E. coli</w:t>
      </w:r>
      <w:r>
        <w:t xml:space="preserve"> water quality goals of this WBP are based on MSWQS concentr</w:t>
      </w:r>
      <w:r>
        <w:t xml:space="preserve">ation standards and are difficult to predict based on estimated annual loading (see Table B-2).   </w:t>
      </w:r>
    </w:p>
    <w:p w14:paraId="195E723D" w14:textId="77777777" w:rsidR="000563F3" w:rsidRDefault="000563F3">
      <w:pPr>
        <w:rPr>
          <w:highlight w:val="yellow"/>
        </w:rPr>
      </w:pPr>
    </w:p>
    <w:p w14:paraId="57513C3D" w14:textId="77777777" w:rsidR="000563F3" w:rsidRDefault="000563F3">
      <w:pPr>
        <w:rPr>
          <w:highlight w:val="yellow"/>
        </w:rPr>
      </w:pPr>
    </w:p>
    <w:p w14:paraId="6280E532" w14:textId="77777777" w:rsidR="000563F3" w:rsidRDefault="000563F3">
      <w:pPr>
        <w:rPr>
          <w:highlight w:val="yellow"/>
        </w:rPr>
      </w:pPr>
    </w:p>
    <w:p w14:paraId="05E5A4BB" w14:textId="77777777" w:rsidR="000563F3" w:rsidRDefault="000563F3">
      <w:pPr>
        <w:rPr>
          <w:highlight w:val="yellow"/>
        </w:rPr>
      </w:pPr>
    </w:p>
    <w:p w14:paraId="55ED4D2F" w14:textId="77777777" w:rsidR="000563F3" w:rsidRDefault="00C73BEB">
      <w:pPr>
        <w:pStyle w:val="reference-list-style1"/>
        <w:spacing w:before="100" w:beforeAutospacing="1" w:after="0"/>
        <w:ind w:hanging="375"/>
        <w:jc w:val="center"/>
        <w:rPr>
          <w:rFonts w:ascii="Calibri" w:hAnsi="Calibri"/>
          <w:b/>
          <w:bCs/>
          <w:sz w:val="22"/>
          <w:shd w:val="clear" w:color="auto" w:fill="FFFFFF"/>
        </w:rPr>
      </w:pPr>
      <w:r>
        <w:rPr>
          <w:rFonts w:ascii="Calibri" w:hAnsi="Calibri"/>
          <w:b/>
          <w:bCs/>
          <w:sz w:val="22"/>
          <w:shd w:val="clear" w:color="auto" w:fill="FFFFFF"/>
        </w:rPr>
        <w:t xml:space="preserve">Table B-1: Total Phosphorus Goals for Lake Warner/Mill River Watershed (Table adapted from </w:t>
      </w:r>
      <w:r>
        <w:rPr>
          <w:sz w:val="22"/>
        </w:rPr>
        <w:t>"</w:t>
      </w:r>
      <w:r>
        <w:rPr>
          <w:i/>
          <w:color w:val="0000FF"/>
          <w:sz w:val="22"/>
          <w:u w:val="single"/>
        </w:rPr>
        <w:t>Total Maximum Daily Loads of Phosphorus for Selected Connecti</w:t>
      </w:r>
      <w:r>
        <w:rPr>
          <w:i/>
          <w:color w:val="0000FF"/>
          <w:sz w:val="22"/>
          <w:u w:val="single"/>
        </w:rPr>
        <w:t xml:space="preserve">cut Basin Lakes </w:t>
      </w:r>
      <w:r>
        <w:rPr>
          <w:sz w:val="22"/>
        </w:rPr>
        <w:t>" (MassDEP, 2001</w:t>
      </w:r>
      <w:r>
        <w:rPr>
          <w:b/>
          <w:sz w:val="22"/>
        </w:rPr>
        <w:t>)</w:t>
      </w:r>
    </w:p>
    <w:p w14:paraId="0BB6E735" w14:textId="77777777" w:rsidR="000563F3" w:rsidRDefault="000563F3">
      <w:pPr>
        <w:jc w:val="center"/>
      </w:pPr>
    </w:p>
    <w:tbl>
      <w:tblPr>
        <w:tblW w:w="7310" w:type="dxa"/>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ook w:val="04A0" w:firstRow="1" w:lastRow="0" w:firstColumn="1" w:lastColumn="0" w:noHBand="0" w:noVBand="1"/>
        <w:tblDescription w:val=""/>
      </w:tblPr>
      <w:tblGrid>
        <w:gridCol w:w="2280"/>
        <w:gridCol w:w="1850"/>
        <w:gridCol w:w="1800"/>
        <w:gridCol w:w="1380"/>
      </w:tblGrid>
      <w:tr w:rsidR="000563F3" w14:paraId="54A61F55" w14:textId="77777777">
        <w:trPr>
          <w:trHeight w:val="900"/>
          <w:jc w:val="center"/>
        </w:trPr>
        <w:tc>
          <w:tcPr>
            <w:tcW w:w="2280"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02D09BA6"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Source</w:t>
            </w:r>
          </w:p>
        </w:tc>
        <w:tc>
          <w:tcPr>
            <w:tcW w:w="1850" w:type="dxa"/>
            <w:tcBorders>
              <w:top w:val="single" w:sz="8" w:space="0" w:color="auto"/>
              <w:left w:val="nil"/>
              <w:bottom w:val="single" w:sz="4" w:space="0" w:color="auto"/>
              <w:right w:val="single" w:sz="4" w:space="0" w:color="auto"/>
            </w:tcBorders>
            <w:shd w:val="clear" w:color="000000" w:fill="D9D9D9"/>
            <w:vAlign w:val="bottom"/>
            <w:hideMark/>
          </w:tcPr>
          <w:p w14:paraId="17EFD60C"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Current TP Loading (lb/yr)</w:t>
            </w:r>
          </w:p>
        </w:tc>
        <w:tc>
          <w:tcPr>
            <w:tcW w:w="1800" w:type="dxa"/>
            <w:tcBorders>
              <w:top w:val="single" w:sz="8" w:space="0" w:color="auto"/>
              <w:left w:val="nil"/>
              <w:bottom w:val="single" w:sz="4" w:space="0" w:color="auto"/>
              <w:right w:val="single" w:sz="4" w:space="0" w:color="auto"/>
            </w:tcBorders>
            <w:shd w:val="clear" w:color="000000" w:fill="D9D9D9"/>
            <w:vAlign w:val="bottom"/>
            <w:hideMark/>
          </w:tcPr>
          <w:p w14:paraId="66F33A50"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Target TP Load Allocation (lb/yr)</w:t>
            </w:r>
          </w:p>
        </w:tc>
        <w:tc>
          <w:tcPr>
            <w:tcW w:w="1380" w:type="dxa"/>
            <w:tcBorders>
              <w:top w:val="single" w:sz="8" w:space="0" w:color="auto"/>
              <w:left w:val="nil"/>
              <w:bottom w:val="single" w:sz="4" w:space="0" w:color="auto"/>
              <w:right w:val="single" w:sz="8" w:space="0" w:color="auto"/>
            </w:tcBorders>
            <w:shd w:val="clear" w:color="000000" w:fill="D9D9D9"/>
            <w:vAlign w:val="bottom"/>
            <w:hideMark/>
          </w:tcPr>
          <w:p w14:paraId="1C11097F"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 Reduction Required</w:t>
            </w:r>
          </w:p>
        </w:tc>
      </w:tr>
      <w:tr w:rsidR="000563F3" w14:paraId="5F00B9BC" w14:textId="77777777">
        <w:trPr>
          <w:trHeight w:val="300"/>
          <w:jc w:val="center"/>
        </w:trPr>
        <w:tc>
          <w:tcPr>
            <w:tcW w:w="2280" w:type="dxa"/>
            <w:tcBorders>
              <w:top w:val="nil"/>
              <w:left w:val="single" w:sz="8" w:space="0" w:color="auto"/>
              <w:bottom w:val="single" w:sz="4" w:space="0" w:color="auto"/>
              <w:right w:val="single" w:sz="4" w:space="0" w:color="auto"/>
            </w:tcBorders>
            <w:shd w:val="clear" w:color="auto" w:fill="auto"/>
            <w:vAlign w:val="bottom"/>
            <w:hideMark/>
          </w:tcPr>
          <w:p w14:paraId="040CE3B0"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Forest</w:t>
            </w:r>
          </w:p>
        </w:tc>
        <w:tc>
          <w:tcPr>
            <w:tcW w:w="1850" w:type="dxa"/>
            <w:tcBorders>
              <w:top w:val="single" w:sz="4" w:space="0" w:color="auto"/>
              <w:left w:val="nil"/>
              <w:bottom w:val="single" w:sz="4" w:space="0" w:color="auto"/>
              <w:right w:val="single" w:sz="4" w:space="0" w:color="auto"/>
            </w:tcBorders>
            <w:shd w:val="clear" w:color="auto" w:fill="auto"/>
            <w:vAlign w:val="bottom"/>
            <w:hideMark/>
          </w:tcPr>
          <w:p w14:paraId="7D878850"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1,279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8559CD"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1,279 </w:t>
            </w:r>
          </w:p>
        </w:tc>
        <w:tc>
          <w:tcPr>
            <w:tcW w:w="1380" w:type="dxa"/>
            <w:tcBorders>
              <w:top w:val="nil"/>
              <w:left w:val="single" w:sz="4" w:space="0" w:color="auto"/>
              <w:bottom w:val="single" w:sz="4" w:space="0" w:color="auto"/>
              <w:right w:val="single" w:sz="8" w:space="0" w:color="auto"/>
            </w:tcBorders>
            <w:shd w:val="clear" w:color="auto" w:fill="auto"/>
            <w:vAlign w:val="bottom"/>
            <w:hideMark/>
          </w:tcPr>
          <w:p w14:paraId="3DD2E750" w14:textId="77777777" w:rsidR="000563F3" w:rsidRDefault="00C73BEB">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563F3" w14:paraId="7DEC9F0E" w14:textId="77777777">
        <w:trPr>
          <w:trHeight w:val="300"/>
          <w:jc w:val="center"/>
        </w:trPr>
        <w:tc>
          <w:tcPr>
            <w:tcW w:w="2280" w:type="dxa"/>
            <w:tcBorders>
              <w:top w:val="nil"/>
              <w:left w:val="single" w:sz="8" w:space="0" w:color="auto"/>
              <w:bottom w:val="single" w:sz="4" w:space="0" w:color="auto"/>
              <w:right w:val="single" w:sz="4" w:space="0" w:color="auto"/>
            </w:tcBorders>
            <w:shd w:val="clear" w:color="auto" w:fill="auto"/>
            <w:vAlign w:val="bottom"/>
            <w:hideMark/>
          </w:tcPr>
          <w:p w14:paraId="39E23AB0"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Agriculture</w:t>
            </w:r>
          </w:p>
        </w:tc>
        <w:tc>
          <w:tcPr>
            <w:tcW w:w="1850" w:type="dxa"/>
            <w:tcBorders>
              <w:top w:val="single" w:sz="4" w:space="0" w:color="auto"/>
              <w:left w:val="nil"/>
              <w:bottom w:val="single" w:sz="4" w:space="0" w:color="auto"/>
              <w:right w:val="single" w:sz="4" w:space="0" w:color="auto"/>
            </w:tcBorders>
            <w:shd w:val="clear" w:color="auto" w:fill="auto"/>
            <w:vAlign w:val="bottom"/>
            <w:hideMark/>
          </w:tcPr>
          <w:p w14:paraId="36F2402A"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1,014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945704"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595 </w:t>
            </w:r>
          </w:p>
        </w:tc>
        <w:tc>
          <w:tcPr>
            <w:tcW w:w="1380" w:type="dxa"/>
            <w:tcBorders>
              <w:top w:val="nil"/>
              <w:left w:val="single" w:sz="4" w:space="0" w:color="auto"/>
              <w:bottom w:val="single" w:sz="4" w:space="0" w:color="auto"/>
              <w:right w:val="single" w:sz="8" w:space="0" w:color="auto"/>
            </w:tcBorders>
            <w:shd w:val="clear" w:color="auto" w:fill="auto"/>
            <w:vAlign w:val="bottom"/>
            <w:hideMark/>
          </w:tcPr>
          <w:p w14:paraId="03DADA12" w14:textId="77777777" w:rsidR="000563F3" w:rsidRDefault="00C73BEB">
            <w:pPr>
              <w:spacing w:after="0" w:line="240" w:lineRule="auto"/>
              <w:jc w:val="right"/>
              <w:rPr>
                <w:rFonts w:ascii="Calibri" w:eastAsia="Times New Roman" w:hAnsi="Calibri" w:cs="Calibri"/>
                <w:color w:val="000000"/>
              </w:rPr>
            </w:pPr>
            <w:r>
              <w:rPr>
                <w:rFonts w:ascii="Calibri" w:eastAsia="Times New Roman" w:hAnsi="Calibri" w:cs="Calibri"/>
                <w:color w:val="000000"/>
              </w:rPr>
              <w:t>41%</w:t>
            </w:r>
          </w:p>
        </w:tc>
      </w:tr>
      <w:tr w:rsidR="000563F3" w14:paraId="0B929BCF" w14:textId="77777777">
        <w:trPr>
          <w:trHeight w:val="300"/>
          <w:jc w:val="center"/>
        </w:trPr>
        <w:tc>
          <w:tcPr>
            <w:tcW w:w="2280" w:type="dxa"/>
            <w:tcBorders>
              <w:top w:val="nil"/>
              <w:left w:val="single" w:sz="8" w:space="0" w:color="auto"/>
              <w:bottom w:val="single" w:sz="4" w:space="0" w:color="auto"/>
              <w:right w:val="single" w:sz="4" w:space="0" w:color="auto"/>
            </w:tcBorders>
            <w:shd w:val="clear" w:color="auto" w:fill="auto"/>
            <w:vAlign w:val="bottom"/>
            <w:hideMark/>
          </w:tcPr>
          <w:p w14:paraId="799ED6F7"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Open Land</w:t>
            </w:r>
          </w:p>
        </w:tc>
        <w:tc>
          <w:tcPr>
            <w:tcW w:w="1850" w:type="dxa"/>
            <w:tcBorders>
              <w:top w:val="single" w:sz="4" w:space="0" w:color="auto"/>
              <w:left w:val="nil"/>
              <w:bottom w:val="single" w:sz="4" w:space="0" w:color="auto"/>
              <w:right w:val="single" w:sz="4" w:space="0" w:color="auto"/>
            </w:tcBorders>
            <w:shd w:val="clear" w:color="auto" w:fill="auto"/>
            <w:vAlign w:val="bottom"/>
            <w:hideMark/>
          </w:tcPr>
          <w:p w14:paraId="5DA9BDBC"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419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E0C6D0"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243 </w:t>
            </w:r>
          </w:p>
        </w:tc>
        <w:tc>
          <w:tcPr>
            <w:tcW w:w="1380" w:type="dxa"/>
            <w:tcBorders>
              <w:top w:val="nil"/>
              <w:left w:val="single" w:sz="4" w:space="0" w:color="auto"/>
              <w:bottom w:val="single" w:sz="4" w:space="0" w:color="auto"/>
              <w:right w:val="single" w:sz="8" w:space="0" w:color="auto"/>
            </w:tcBorders>
            <w:shd w:val="clear" w:color="auto" w:fill="auto"/>
            <w:vAlign w:val="bottom"/>
            <w:hideMark/>
          </w:tcPr>
          <w:p w14:paraId="7137FA84" w14:textId="77777777" w:rsidR="000563F3" w:rsidRDefault="00C73BEB">
            <w:pPr>
              <w:spacing w:after="0" w:line="240" w:lineRule="auto"/>
              <w:jc w:val="right"/>
              <w:rPr>
                <w:rFonts w:ascii="Calibri" w:eastAsia="Times New Roman" w:hAnsi="Calibri" w:cs="Calibri"/>
                <w:color w:val="000000"/>
              </w:rPr>
            </w:pPr>
            <w:r>
              <w:rPr>
                <w:rFonts w:ascii="Calibri" w:eastAsia="Times New Roman" w:hAnsi="Calibri" w:cs="Calibri"/>
                <w:color w:val="000000"/>
              </w:rPr>
              <w:t>42%</w:t>
            </w:r>
          </w:p>
        </w:tc>
      </w:tr>
      <w:tr w:rsidR="000563F3" w14:paraId="6BE78337" w14:textId="77777777">
        <w:trPr>
          <w:trHeight w:val="300"/>
          <w:jc w:val="center"/>
        </w:trPr>
        <w:tc>
          <w:tcPr>
            <w:tcW w:w="2280" w:type="dxa"/>
            <w:tcBorders>
              <w:top w:val="nil"/>
              <w:left w:val="single" w:sz="8" w:space="0" w:color="auto"/>
              <w:bottom w:val="single" w:sz="4" w:space="0" w:color="auto"/>
              <w:right w:val="single" w:sz="4" w:space="0" w:color="auto"/>
            </w:tcBorders>
            <w:shd w:val="clear" w:color="auto" w:fill="auto"/>
            <w:vAlign w:val="bottom"/>
            <w:hideMark/>
          </w:tcPr>
          <w:p w14:paraId="126FFF70"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Residential (Low den.)</w:t>
            </w:r>
          </w:p>
        </w:tc>
        <w:tc>
          <w:tcPr>
            <w:tcW w:w="1850" w:type="dxa"/>
            <w:tcBorders>
              <w:top w:val="single" w:sz="4" w:space="0" w:color="auto"/>
              <w:left w:val="nil"/>
              <w:bottom w:val="single" w:sz="4" w:space="0" w:color="auto"/>
              <w:right w:val="single" w:sz="4" w:space="0" w:color="auto"/>
            </w:tcBorders>
            <w:shd w:val="clear" w:color="auto" w:fill="auto"/>
            <w:vAlign w:val="bottom"/>
            <w:hideMark/>
          </w:tcPr>
          <w:p w14:paraId="6DA717BE"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265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46CCBC"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154 </w:t>
            </w:r>
          </w:p>
        </w:tc>
        <w:tc>
          <w:tcPr>
            <w:tcW w:w="1380" w:type="dxa"/>
            <w:tcBorders>
              <w:top w:val="nil"/>
              <w:left w:val="single" w:sz="4" w:space="0" w:color="auto"/>
              <w:bottom w:val="single" w:sz="4" w:space="0" w:color="auto"/>
              <w:right w:val="single" w:sz="8" w:space="0" w:color="auto"/>
            </w:tcBorders>
            <w:shd w:val="clear" w:color="auto" w:fill="auto"/>
            <w:vAlign w:val="bottom"/>
            <w:hideMark/>
          </w:tcPr>
          <w:p w14:paraId="3D2913C0" w14:textId="77777777" w:rsidR="000563F3" w:rsidRDefault="00C73BEB">
            <w:pPr>
              <w:spacing w:after="0" w:line="240" w:lineRule="auto"/>
              <w:jc w:val="right"/>
              <w:rPr>
                <w:rFonts w:ascii="Calibri" w:eastAsia="Times New Roman" w:hAnsi="Calibri" w:cs="Calibri"/>
                <w:color w:val="000000"/>
              </w:rPr>
            </w:pPr>
            <w:r>
              <w:rPr>
                <w:rFonts w:ascii="Calibri" w:eastAsia="Times New Roman" w:hAnsi="Calibri" w:cs="Calibri"/>
                <w:color w:val="000000"/>
              </w:rPr>
              <w:t>42%</w:t>
            </w:r>
          </w:p>
        </w:tc>
      </w:tr>
      <w:tr w:rsidR="000563F3" w14:paraId="647F0035" w14:textId="77777777">
        <w:trPr>
          <w:trHeight w:val="300"/>
          <w:jc w:val="center"/>
        </w:trPr>
        <w:tc>
          <w:tcPr>
            <w:tcW w:w="2280" w:type="dxa"/>
            <w:tcBorders>
              <w:top w:val="nil"/>
              <w:left w:val="single" w:sz="8" w:space="0" w:color="auto"/>
              <w:bottom w:val="single" w:sz="4" w:space="0" w:color="auto"/>
              <w:right w:val="single" w:sz="4" w:space="0" w:color="auto"/>
            </w:tcBorders>
            <w:shd w:val="clear" w:color="auto" w:fill="auto"/>
            <w:vAlign w:val="bottom"/>
            <w:hideMark/>
          </w:tcPr>
          <w:p w14:paraId="2BA1C659"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Residential (High den.)</w:t>
            </w:r>
          </w:p>
        </w:tc>
        <w:tc>
          <w:tcPr>
            <w:tcW w:w="1850" w:type="dxa"/>
            <w:tcBorders>
              <w:top w:val="single" w:sz="4" w:space="0" w:color="auto"/>
              <w:left w:val="nil"/>
              <w:bottom w:val="single" w:sz="4" w:space="0" w:color="auto"/>
              <w:right w:val="single" w:sz="4" w:space="0" w:color="auto"/>
            </w:tcBorders>
            <w:shd w:val="clear" w:color="auto" w:fill="auto"/>
            <w:vAlign w:val="bottom"/>
            <w:hideMark/>
          </w:tcPr>
          <w:p w14:paraId="7843176D"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551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69B4C"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331 </w:t>
            </w:r>
          </w:p>
        </w:tc>
        <w:tc>
          <w:tcPr>
            <w:tcW w:w="1380" w:type="dxa"/>
            <w:tcBorders>
              <w:top w:val="nil"/>
              <w:left w:val="single" w:sz="4" w:space="0" w:color="auto"/>
              <w:bottom w:val="single" w:sz="4" w:space="0" w:color="auto"/>
              <w:right w:val="single" w:sz="8" w:space="0" w:color="auto"/>
            </w:tcBorders>
            <w:shd w:val="clear" w:color="auto" w:fill="auto"/>
            <w:vAlign w:val="bottom"/>
            <w:hideMark/>
          </w:tcPr>
          <w:p w14:paraId="69E07F42" w14:textId="77777777" w:rsidR="000563F3" w:rsidRDefault="00C73BEB">
            <w:pPr>
              <w:spacing w:after="0" w:line="240" w:lineRule="auto"/>
              <w:jc w:val="right"/>
              <w:rPr>
                <w:rFonts w:ascii="Calibri" w:eastAsia="Times New Roman" w:hAnsi="Calibri" w:cs="Calibri"/>
                <w:color w:val="000000"/>
              </w:rPr>
            </w:pPr>
            <w:r>
              <w:rPr>
                <w:rFonts w:ascii="Calibri" w:eastAsia="Times New Roman" w:hAnsi="Calibri" w:cs="Calibri"/>
                <w:color w:val="000000"/>
              </w:rPr>
              <w:t>40%</w:t>
            </w:r>
          </w:p>
        </w:tc>
      </w:tr>
      <w:tr w:rsidR="000563F3" w14:paraId="7259144A" w14:textId="77777777">
        <w:trPr>
          <w:trHeight w:val="300"/>
          <w:jc w:val="center"/>
        </w:trPr>
        <w:tc>
          <w:tcPr>
            <w:tcW w:w="2280" w:type="dxa"/>
            <w:tcBorders>
              <w:top w:val="nil"/>
              <w:left w:val="single" w:sz="8" w:space="0" w:color="auto"/>
              <w:bottom w:val="single" w:sz="4" w:space="0" w:color="auto"/>
              <w:right w:val="single" w:sz="4" w:space="0" w:color="auto"/>
            </w:tcBorders>
            <w:shd w:val="clear" w:color="auto" w:fill="auto"/>
            <w:vAlign w:val="bottom"/>
            <w:hideMark/>
          </w:tcPr>
          <w:p w14:paraId="7737ED68"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Comm. Indust.</w:t>
            </w:r>
          </w:p>
        </w:tc>
        <w:tc>
          <w:tcPr>
            <w:tcW w:w="1850" w:type="dxa"/>
            <w:tcBorders>
              <w:top w:val="single" w:sz="4" w:space="0" w:color="auto"/>
              <w:left w:val="nil"/>
              <w:bottom w:val="single" w:sz="4" w:space="0" w:color="auto"/>
              <w:right w:val="single" w:sz="4" w:space="0" w:color="auto"/>
            </w:tcBorders>
            <w:shd w:val="clear" w:color="auto" w:fill="auto"/>
            <w:vAlign w:val="bottom"/>
            <w:hideMark/>
          </w:tcPr>
          <w:p w14:paraId="379BAE29"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198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52CA4"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110 </w:t>
            </w:r>
          </w:p>
        </w:tc>
        <w:tc>
          <w:tcPr>
            <w:tcW w:w="1380" w:type="dxa"/>
            <w:tcBorders>
              <w:top w:val="nil"/>
              <w:left w:val="single" w:sz="4" w:space="0" w:color="auto"/>
              <w:bottom w:val="single" w:sz="4" w:space="0" w:color="auto"/>
              <w:right w:val="single" w:sz="8" w:space="0" w:color="auto"/>
            </w:tcBorders>
            <w:shd w:val="clear" w:color="auto" w:fill="auto"/>
            <w:vAlign w:val="bottom"/>
            <w:hideMark/>
          </w:tcPr>
          <w:p w14:paraId="2C3E6FF0" w14:textId="77777777" w:rsidR="000563F3" w:rsidRDefault="00C73BEB">
            <w:pPr>
              <w:spacing w:after="0" w:line="240" w:lineRule="auto"/>
              <w:jc w:val="right"/>
              <w:rPr>
                <w:rFonts w:ascii="Calibri" w:eastAsia="Times New Roman" w:hAnsi="Calibri" w:cs="Calibri"/>
                <w:color w:val="000000"/>
              </w:rPr>
            </w:pPr>
            <w:r>
              <w:rPr>
                <w:rFonts w:ascii="Calibri" w:eastAsia="Times New Roman" w:hAnsi="Calibri" w:cs="Calibri"/>
                <w:color w:val="000000"/>
              </w:rPr>
              <w:t>44%</w:t>
            </w:r>
          </w:p>
        </w:tc>
      </w:tr>
      <w:tr w:rsidR="000563F3" w14:paraId="103C50E1" w14:textId="77777777">
        <w:trPr>
          <w:trHeight w:val="300"/>
          <w:jc w:val="center"/>
        </w:trPr>
        <w:tc>
          <w:tcPr>
            <w:tcW w:w="2280" w:type="dxa"/>
            <w:tcBorders>
              <w:top w:val="nil"/>
              <w:left w:val="single" w:sz="8" w:space="0" w:color="auto"/>
              <w:bottom w:val="single" w:sz="4" w:space="0" w:color="auto"/>
              <w:right w:val="single" w:sz="4" w:space="0" w:color="auto"/>
            </w:tcBorders>
            <w:shd w:val="clear" w:color="auto" w:fill="auto"/>
            <w:vAlign w:val="bottom"/>
            <w:hideMark/>
          </w:tcPr>
          <w:p w14:paraId="5E6C4D5F"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Septic System</w:t>
            </w:r>
          </w:p>
        </w:tc>
        <w:tc>
          <w:tcPr>
            <w:tcW w:w="1850" w:type="dxa"/>
            <w:tcBorders>
              <w:top w:val="single" w:sz="4" w:space="0" w:color="auto"/>
              <w:left w:val="nil"/>
              <w:bottom w:val="single" w:sz="4" w:space="0" w:color="auto"/>
              <w:right w:val="single" w:sz="4" w:space="0" w:color="auto"/>
            </w:tcBorders>
            <w:shd w:val="clear" w:color="auto" w:fill="auto"/>
            <w:vAlign w:val="bottom"/>
            <w:hideMark/>
          </w:tcPr>
          <w:p w14:paraId="7BE12454"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22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B9D29"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22 </w:t>
            </w:r>
          </w:p>
        </w:tc>
        <w:tc>
          <w:tcPr>
            <w:tcW w:w="1380" w:type="dxa"/>
            <w:tcBorders>
              <w:top w:val="nil"/>
              <w:left w:val="single" w:sz="4" w:space="0" w:color="auto"/>
              <w:bottom w:val="single" w:sz="4" w:space="0" w:color="auto"/>
              <w:right w:val="single" w:sz="8" w:space="0" w:color="auto"/>
            </w:tcBorders>
            <w:shd w:val="clear" w:color="auto" w:fill="auto"/>
            <w:vAlign w:val="bottom"/>
            <w:hideMark/>
          </w:tcPr>
          <w:p w14:paraId="1508DE14" w14:textId="77777777" w:rsidR="000563F3" w:rsidRDefault="00C73BEB">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r>
      <w:tr w:rsidR="000563F3" w14:paraId="139833E1" w14:textId="77777777">
        <w:trPr>
          <w:trHeight w:val="315"/>
          <w:jc w:val="center"/>
        </w:trPr>
        <w:tc>
          <w:tcPr>
            <w:tcW w:w="2280" w:type="dxa"/>
            <w:tcBorders>
              <w:top w:val="single" w:sz="4" w:space="0" w:color="auto"/>
              <w:left w:val="single" w:sz="8" w:space="0" w:color="auto"/>
              <w:bottom w:val="double" w:sz="4" w:space="0" w:color="auto"/>
              <w:right w:val="single" w:sz="4" w:space="0" w:color="auto"/>
            </w:tcBorders>
            <w:shd w:val="clear" w:color="auto" w:fill="auto"/>
            <w:vAlign w:val="bottom"/>
            <w:hideMark/>
          </w:tcPr>
          <w:p w14:paraId="74F77046"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Internal P Sources</w:t>
            </w:r>
          </w:p>
        </w:tc>
        <w:tc>
          <w:tcPr>
            <w:tcW w:w="1850" w:type="dxa"/>
            <w:tcBorders>
              <w:top w:val="single" w:sz="4" w:space="0" w:color="auto"/>
              <w:left w:val="nil"/>
              <w:bottom w:val="double" w:sz="4" w:space="0" w:color="auto"/>
              <w:right w:val="single" w:sz="4" w:space="0" w:color="auto"/>
            </w:tcBorders>
            <w:shd w:val="clear" w:color="auto" w:fill="auto"/>
            <w:vAlign w:val="bottom"/>
            <w:hideMark/>
          </w:tcPr>
          <w:p w14:paraId="539B1188"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12,015 </w:t>
            </w:r>
          </w:p>
        </w:tc>
        <w:tc>
          <w:tcPr>
            <w:tcW w:w="180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7EFC8204"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1,213 </w:t>
            </w:r>
          </w:p>
        </w:tc>
        <w:tc>
          <w:tcPr>
            <w:tcW w:w="1380" w:type="dxa"/>
            <w:tcBorders>
              <w:top w:val="single" w:sz="4" w:space="0" w:color="auto"/>
              <w:left w:val="single" w:sz="4" w:space="0" w:color="auto"/>
              <w:bottom w:val="double" w:sz="4" w:space="0" w:color="auto"/>
              <w:right w:val="single" w:sz="8" w:space="0" w:color="auto"/>
            </w:tcBorders>
            <w:shd w:val="clear" w:color="auto" w:fill="auto"/>
            <w:vAlign w:val="bottom"/>
            <w:hideMark/>
          </w:tcPr>
          <w:p w14:paraId="3814DE12" w14:textId="77777777" w:rsidR="000563F3" w:rsidRDefault="00C73BEB">
            <w:pPr>
              <w:spacing w:after="0" w:line="240" w:lineRule="auto"/>
              <w:jc w:val="right"/>
              <w:rPr>
                <w:rFonts w:ascii="Calibri" w:eastAsia="Times New Roman" w:hAnsi="Calibri" w:cs="Calibri"/>
                <w:color w:val="000000"/>
              </w:rPr>
            </w:pPr>
            <w:r>
              <w:rPr>
                <w:rFonts w:ascii="Calibri" w:eastAsia="Times New Roman" w:hAnsi="Calibri" w:cs="Calibri"/>
                <w:color w:val="000000"/>
              </w:rPr>
              <w:t>90%</w:t>
            </w:r>
          </w:p>
        </w:tc>
      </w:tr>
      <w:tr w:rsidR="000563F3" w14:paraId="4D2D0F02" w14:textId="77777777">
        <w:trPr>
          <w:trHeight w:val="330"/>
          <w:jc w:val="center"/>
        </w:trPr>
        <w:tc>
          <w:tcPr>
            <w:tcW w:w="2280" w:type="dxa"/>
            <w:tcBorders>
              <w:top w:val="double" w:sz="4" w:space="0" w:color="auto"/>
              <w:left w:val="single" w:sz="8" w:space="0" w:color="auto"/>
              <w:bottom w:val="single" w:sz="8" w:space="0" w:color="auto"/>
              <w:right w:val="single" w:sz="4" w:space="0" w:color="auto"/>
            </w:tcBorders>
            <w:shd w:val="clear" w:color="auto" w:fill="auto"/>
            <w:vAlign w:val="bottom"/>
            <w:hideMark/>
          </w:tcPr>
          <w:p w14:paraId="510B0253" w14:textId="77777777" w:rsidR="000563F3" w:rsidRDefault="00C73BEB">
            <w:pPr>
              <w:spacing w:after="0" w:line="240" w:lineRule="auto"/>
              <w:jc w:val="left"/>
              <w:rPr>
                <w:rFonts w:ascii="Calibri" w:eastAsia="Times New Roman" w:hAnsi="Calibri" w:cs="Calibri"/>
                <w:color w:val="000000"/>
              </w:rPr>
            </w:pPr>
            <w:r>
              <w:rPr>
                <w:rFonts w:ascii="Calibri" w:eastAsia="Times New Roman" w:hAnsi="Calibri" w:cs="Calibri"/>
                <w:color w:val="000000"/>
              </w:rPr>
              <w:t>Total Inputs</w:t>
            </w:r>
          </w:p>
        </w:tc>
        <w:tc>
          <w:tcPr>
            <w:tcW w:w="1850" w:type="dxa"/>
            <w:tcBorders>
              <w:top w:val="double" w:sz="4" w:space="0" w:color="auto"/>
              <w:left w:val="nil"/>
              <w:bottom w:val="single" w:sz="4" w:space="0" w:color="auto"/>
              <w:right w:val="single" w:sz="4" w:space="0" w:color="auto"/>
            </w:tcBorders>
            <w:shd w:val="clear" w:color="auto" w:fill="auto"/>
            <w:vAlign w:val="bottom"/>
            <w:hideMark/>
          </w:tcPr>
          <w:p w14:paraId="2E64FDD9"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15,763 </w:t>
            </w:r>
          </w:p>
        </w:tc>
        <w:tc>
          <w:tcPr>
            <w:tcW w:w="180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736B438C" w14:textId="77777777" w:rsidR="000563F3" w:rsidRDefault="00C73BEB">
            <w:pPr>
              <w:spacing w:after="0" w:line="240" w:lineRule="auto"/>
              <w:jc w:val="right"/>
              <w:rPr>
                <w:rFonts w:ascii="Calibri" w:eastAsia="Times New Roman" w:hAnsi="Calibri" w:cs="Calibri"/>
                <w:color w:val="000000"/>
              </w:rPr>
            </w:pPr>
            <w:r>
              <w:rPr>
                <w:rFonts w:ascii="Calibri" w:hAnsi="Calibri" w:cs="Calibri"/>
                <w:color w:val="000000"/>
              </w:rPr>
              <w:t xml:space="preserve">         3,946 </w:t>
            </w:r>
          </w:p>
        </w:tc>
        <w:tc>
          <w:tcPr>
            <w:tcW w:w="1380" w:type="dxa"/>
            <w:tcBorders>
              <w:top w:val="double" w:sz="4" w:space="0" w:color="auto"/>
              <w:left w:val="single" w:sz="4" w:space="0" w:color="auto"/>
              <w:bottom w:val="single" w:sz="8" w:space="0" w:color="auto"/>
              <w:right w:val="single" w:sz="8" w:space="0" w:color="auto"/>
            </w:tcBorders>
            <w:shd w:val="clear" w:color="auto" w:fill="auto"/>
            <w:vAlign w:val="bottom"/>
            <w:hideMark/>
          </w:tcPr>
          <w:p w14:paraId="750B4A44" w14:textId="77777777" w:rsidR="000563F3" w:rsidRDefault="00C73BEB">
            <w:pPr>
              <w:spacing w:after="0" w:line="240" w:lineRule="auto"/>
              <w:jc w:val="right"/>
              <w:rPr>
                <w:rFonts w:ascii="Calibri" w:eastAsia="Times New Roman" w:hAnsi="Calibri" w:cs="Calibri"/>
                <w:color w:val="000000"/>
              </w:rPr>
            </w:pPr>
            <w:r>
              <w:rPr>
                <w:rFonts w:ascii="Calibri" w:eastAsia="Times New Roman" w:hAnsi="Calibri" w:cs="Calibri"/>
                <w:color w:val="000000"/>
              </w:rPr>
              <w:t>75%</w:t>
            </w:r>
          </w:p>
        </w:tc>
      </w:tr>
    </w:tbl>
    <w:p w14:paraId="54A5A6C1" w14:textId="77777777" w:rsidR="000563F3" w:rsidRDefault="000563F3">
      <w:pPr>
        <w:jc w:val="center"/>
      </w:pPr>
    </w:p>
    <w:p w14:paraId="71FB0A95" w14:textId="77777777" w:rsidR="000563F3" w:rsidRDefault="00C73BEB">
      <w:pPr>
        <w:jc w:val="center"/>
      </w:pPr>
      <w:r>
        <w:rPr>
          <w:rFonts w:ascii="Calibri" w:hAnsi="Calibri"/>
          <w:b/>
          <w:bCs/>
          <w:color w:val="000000"/>
          <w:shd w:val="clear" w:color="auto" w:fill="FFFFFF"/>
        </w:rPr>
        <w:t>Table B-2: Bacteria (</w:t>
      </w:r>
      <w:r>
        <w:rPr>
          <w:rFonts w:ascii="Calibri" w:hAnsi="Calibri"/>
          <w:b/>
          <w:bCs/>
          <w:i/>
          <w:color w:val="000000"/>
          <w:shd w:val="clear" w:color="auto" w:fill="FFFFFF"/>
        </w:rPr>
        <w:t>E. coli</w:t>
      </w:r>
      <w:r>
        <w:rPr>
          <w:rFonts w:ascii="Calibri" w:hAnsi="Calibri"/>
          <w:b/>
          <w:bCs/>
          <w:color w:val="000000"/>
          <w:shd w:val="clear" w:color="auto" w:fill="FFFFFF"/>
        </w:rPr>
        <w:t>) Goals for Mill River/Lake Warner Watershed</w:t>
      </w:r>
    </w:p>
    <w:tbl>
      <w:tblPr>
        <w:tblStyle w:val="TableGrid"/>
        <w:tblW w:w="4645" w:type="pct"/>
        <w:jc w:val="center"/>
        <w:tblCellMar>
          <w:top w:w="100" w:type="dxa"/>
          <w:left w:w="100" w:type="dxa"/>
          <w:bottom w:w="100" w:type="dxa"/>
          <w:right w:w="100" w:type="dxa"/>
        </w:tblCellMar>
        <w:tblLook w:val="04A0" w:firstRow="1" w:lastRow="0" w:firstColumn="1" w:lastColumn="0" w:noHBand="0" w:noVBand="1"/>
        <w:tblDescription w:val=""/>
      </w:tblPr>
      <w:tblGrid>
        <w:gridCol w:w="1610"/>
        <w:gridCol w:w="2820"/>
        <w:gridCol w:w="2820"/>
        <w:gridCol w:w="2105"/>
      </w:tblGrid>
      <w:tr w:rsidR="000563F3" w14:paraId="72AA5140" w14:textId="77777777">
        <w:trPr>
          <w:trHeight w:val="600"/>
          <w:jc w:val="center"/>
        </w:trPr>
        <w:tc>
          <w:tcPr>
            <w:tcW w:w="861" w:type="pct"/>
            <w:shd w:val="clear" w:color="auto" w:fill="006686"/>
            <w:vAlign w:val="center"/>
          </w:tcPr>
          <w:p w14:paraId="46D1F97A" w14:textId="77777777" w:rsidR="000563F3" w:rsidRDefault="00C73BEB">
            <w:pPr>
              <w:spacing w:line="240" w:lineRule="auto"/>
              <w:jc w:val="center"/>
              <w:rPr>
                <w:b/>
                <w:color w:val="FFFFFF"/>
              </w:rPr>
            </w:pPr>
            <w:r>
              <w:rPr>
                <w:b/>
                <w:color w:val="FFFFFF"/>
              </w:rPr>
              <w:t>Pollutant</w:t>
            </w:r>
          </w:p>
        </w:tc>
        <w:tc>
          <w:tcPr>
            <w:tcW w:w="1507" w:type="pct"/>
            <w:shd w:val="clear" w:color="auto" w:fill="006686"/>
            <w:vAlign w:val="center"/>
          </w:tcPr>
          <w:p w14:paraId="005CA733" w14:textId="77777777" w:rsidR="000563F3" w:rsidRDefault="00C73BEB">
            <w:pPr>
              <w:spacing w:line="240" w:lineRule="auto"/>
              <w:jc w:val="center"/>
              <w:rPr>
                <w:b/>
                <w:color w:val="FFFFFF"/>
              </w:rPr>
            </w:pPr>
            <w:r>
              <w:rPr>
                <w:b/>
                <w:color w:val="FFFFFF"/>
              </w:rPr>
              <w:t>Existing Estimated Total Load</w:t>
            </w:r>
          </w:p>
        </w:tc>
        <w:tc>
          <w:tcPr>
            <w:tcW w:w="1507" w:type="pct"/>
            <w:shd w:val="clear" w:color="auto" w:fill="006686"/>
            <w:vAlign w:val="center"/>
          </w:tcPr>
          <w:p w14:paraId="7D86F5E3" w14:textId="77777777" w:rsidR="000563F3" w:rsidRDefault="00C73BEB">
            <w:pPr>
              <w:spacing w:line="240" w:lineRule="auto"/>
              <w:jc w:val="center"/>
              <w:rPr>
                <w:b/>
                <w:color w:val="FFFFFF"/>
              </w:rPr>
            </w:pPr>
            <w:r>
              <w:rPr>
                <w:b/>
                <w:color w:val="FFFFFF"/>
              </w:rPr>
              <w:t>Water Quality Goal</w:t>
            </w:r>
          </w:p>
        </w:tc>
        <w:tc>
          <w:tcPr>
            <w:tcW w:w="1125" w:type="pct"/>
            <w:shd w:val="clear" w:color="auto" w:fill="006686"/>
            <w:vAlign w:val="center"/>
          </w:tcPr>
          <w:p w14:paraId="3D9405AB" w14:textId="77777777" w:rsidR="000563F3" w:rsidRDefault="00C73BEB">
            <w:pPr>
              <w:spacing w:line="240" w:lineRule="auto"/>
              <w:jc w:val="center"/>
              <w:rPr>
                <w:b/>
                <w:color w:val="FFFFFF"/>
              </w:rPr>
            </w:pPr>
            <w:r>
              <w:rPr>
                <w:b/>
                <w:color w:val="FFFFFF"/>
              </w:rPr>
              <w:t xml:space="preserve">Required Load Reduction </w:t>
            </w:r>
          </w:p>
        </w:tc>
      </w:tr>
      <w:tr w:rsidR="000563F3" w14:paraId="456AA2CA" w14:textId="77777777">
        <w:trPr>
          <w:trHeight w:val="300"/>
          <w:jc w:val="center"/>
        </w:trPr>
        <w:tc>
          <w:tcPr>
            <w:tcW w:w="861" w:type="pct"/>
            <w:shd w:val="clear" w:color="auto" w:fill="80C4D6"/>
            <w:vAlign w:val="center"/>
          </w:tcPr>
          <w:p w14:paraId="0AFC062E" w14:textId="77777777" w:rsidR="000563F3" w:rsidRDefault="00C73BEB">
            <w:pPr>
              <w:spacing w:line="240" w:lineRule="auto"/>
              <w:ind w:left="80"/>
              <w:jc w:val="left"/>
              <w:rPr>
                <w:b/>
                <w:color w:val="000000"/>
                <w:sz w:val="18"/>
              </w:rPr>
            </w:pPr>
            <w:r>
              <w:rPr>
                <w:b/>
                <w:color w:val="000000"/>
                <w:sz w:val="18"/>
              </w:rPr>
              <w:t>Bacteria</w:t>
            </w:r>
          </w:p>
        </w:tc>
        <w:tc>
          <w:tcPr>
            <w:tcW w:w="1507" w:type="pct"/>
            <w:shd w:val="clear" w:color="auto" w:fill="D9F6FF"/>
            <w:vAlign w:val="center"/>
          </w:tcPr>
          <w:p w14:paraId="0185C4FE" w14:textId="77777777" w:rsidR="000563F3" w:rsidRDefault="00C73BEB">
            <w:pPr>
              <w:spacing w:line="240" w:lineRule="auto"/>
              <w:ind w:left="80"/>
              <w:jc w:val="center"/>
              <w:rPr>
                <w:color w:val="000000"/>
                <w:sz w:val="18"/>
              </w:rPr>
            </w:pPr>
            <w:r>
              <w:rPr>
                <w:i/>
                <w:color w:val="000000"/>
                <w:sz w:val="18"/>
              </w:rPr>
              <w:t>MSWQS for bacteria are concentration standards (e.g., colonies of fecal coliform bacteria per 100 ml), which are difficult to predict based on estimated annual loading.  E.</w:t>
            </w:r>
            <w:r>
              <w:rPr>
                <w:i/>
                <w:color w:val="000000"/>
                <w:sz w:val="18"/>
              </w:rPr>
              <w:t xml:space="preserve"> coli samples collected between April—November 2003 from the Mill River at Mill River Lane in Hadley (Station 25C) had a geometric mean of 148 colonies/100 ml.  E. coli samples were collected from May—September 2008 at the same location and revealed a geom</w:t>
            </w:r>
            <w:r>
              <w:rPr>
                <w:i/>
                <w:color w:val="000000"/>
                <w:sz w:val="18"/>
              </w:rPr>
              <w:t>etric mean of 171 colonies/ 100 ml (MassDEP 2008).  E. coli data obtained from approximately 1/4-mile upstream of where the Mill River enters Lake Warner (collected by the “Friends of Lake Warner and the Mill River”) was collected in 2017, 2018, and 2019 a</w:t>
            </w:r>
            <w:r>
              <w:rPr>
                <w:i/>
                <w:color w:val="000000"/>
                <w:sz w:val="18"/>
              </w:rPr>
              <w:t>nd had a geometric mean of 392, 772 and 480 colonies/ 100 ml, respectively (Johnson, 2019),</w:t>
            </w:r>
          </w:p>
        </w:tc>
        <w:tc>
          <w:tcPr>
            <w:tcW w:w="1507" w:type="pct"/>
            <w:shd w:val="clear" w:color="auto" w:fill="D9F6FF"/>
            <w:vAlign w:val="center"/>
          </w:tcPr>
          <w:p w14:paraId="03E2F32F" w14:textId="77777777" w:rsidR="000563F3" w:rsidRDefault="00C73BEB">
            <w:pPr>
              <w:spacing w:line="240" w:lineRule="auto"/>
              <w:ind w:left="80"/>
              <w:jc w:val="center"/>
              <w:rPr>
                <w:color w:val="000000"/>
                <w:sz w:val="18"/>
              </w:rPr>
            </w:pPr>
            <w:r>
              <w:rPr>
                <w:color w:val="000000"/>
                <w:sz w:val="18"/>
              </w:rPr>
              <w:t xml:space="preserve">Class B. </w:t>
            </w:r>
            <w:r>
              <w:rPr>
                <w:b/>
                <w:color w:val="000000"/>
                <w:sz w:val="18"/>
                <w:u w:val="single"/>
              </w:rPr>
              <w:t>Class B Standards</w:t>
            </w:r>
            <w:r>
              <w:rPr>
                <w:color w:val="000000"/>
                <w:sz w:val="18"/>
              </w:rPr>
              <w:br/>
              <w:t xml:space="preserve">• Public Bathing Beaches: For </w:t>
            </w:r>
            <w:r>
              <w:rPr>
                <w:i/>
                <w:color w:val="000000"/>
                <w:sz w:val="18"/>
              </w:rPr>
              <w:t>E. coli</w:t>
            </w:r>
            <w:r>
              <w:rPr>
                <w:color w:val="000000"/>
                <w:sz w:val="18"/>
              </w:rPr>
              <w:t>, geometric mean of 5 most recent samples shall not exceed 126 colonies/ 100 ml and no single sample</w:t>
            </w:r>
            <w:r>
              <w:rPr>
                <w:color w:val="000000"/>
                <w:sz w:val="18"/>
              </w:rPr>
              <w:t xml:space="preserve"> during the bathing season shall exceed 235 colonies/100 ml. For enterococci, geometric mean of 5 most recent samples shall not exceed 33 colonies/100 ml and no single sample during bathing season shall exceed 61 colonies/100 ml; </w:t>
            </w:r>
            <w:r>
              <w:rPr>
                <w:color w:val="000000"/>
                <w:sz w:val="18"/>
              </w:rPr>
              <w:br/>
              <w:t>• Other Waters and Non-ba</w:t>
            </w:r>
            <w:r>
              <w:rPr>
                <w:color w:val="000000"/>
                <w:sz w:val="18"/>
              </w:rPr>
              <w:t xml:space="preserve">thing Season at Bathing Beaches: For </w:t>
            </w:r>
            <w:r>
              <w:rPr>
                <w:i/>
                <w:color w:val="000000"/>
                <w:sz w:val="18"/>
              </w:rPr>
              <w:t>E. coli</w:t>
            </w:r>
            <w:r>
              <w:rPr>
                <w:color w:val="000000"/>
                <w:sz w:val="18"/>
              </w:rPr>
              <w:t>, geometric mean of samples from most recent 6 months shall not exceed 126 colonies/100 ml (typically based on min. 5 samples) and no single sample shall exceed 235 colonies/100 ml. For enterococci, geometric mea</w:t>
            </w:r>
            <w:r>
              <w:rPr>
                <w:color w:val="000000"/>
                <w:sz w:val="18"/>
              </w:rPr>
              <w:t>n of samples from most recent 6 months shall not exceed 33 colonies/100 ml, and no single sample shall exceed 61 colonies/100 ml.</w:t>
            </w:r>
          </w:p>
        </w:tc>
        <w:tc>
          <w:tcPr>
            <w:tcW w:w="1125" w:type="pct"/>
            <w:shd w:val="clear" w:color="auto" w:fill="D9F6FF"/>
            <w:vAlign w:val="center"/>
          </w:tcPr>
          <w:p w14:paraId="3497FA50" w14:textId="77777777" w:rsidR="000563F3" w:rsidRDefault="00C73BEB">
            <w:pPr>
              <w:spacing w:line="240" w:lineRule="auto"/>
              <w:ind w:left="80"/>
              <w:jc w:val="center"/>
              <w:rPr>
                <w:color w:val="000000"/>
                <w:sz w:val="18"/>
              </w:rPr>
            </w:pPr>
            <w:r>
              <w:rPr>
                <w:color w:val="000000"/>
                <w:sz w:val="18"/>
              </w:rPr>
              <w:t> Concentration Based</w:t>
            </w:r>
          </w:p>
        </w:tc>
      </w:tr>
    </w:tbl>
    <w:p w14:paraId="26F40420" w14:textId="77777777" w:rsidR="000563F3" w:rsidRDefault="00C73BEB">
      <w:pPr>
        <w:rPr>
          <w:szCs w:val="20"/>
        </w:rPr>
      </w:pPr>
      <w:r>
        <w:rPr>
          <w:szCs w:val="20"/>
        </w:rPr>
        <w:t xml:space="preserve">The proposed projects described in this plan are expected to reduce both </w:t>
      </w:r>
      <w:r>
        <w:rPr>
          <w:i/>
          <w:szCs w:val="20"/>
        </w:rPr>
        <w:t>E. coli</w:t>
      </w:r>
      <w:r>
        <w:rPr>
          <w:szCs w:val="20"/>
        </w:rPr>
        <w:t xml:space="preserve"> and TP loads to the Mill River, however, additional load reductions will be required to meet the water quality goals. </w:t>
      </w:r>
    </w:p>
    <w:p w14:paraId="7A4F0E99" w14:textId="77777777" w:rsidR="000563F3" w:rsidRDefault="00C73BEB">
      <w:r>
        <w:rPr>
          <w:szCs w:val="20"/>
        </w:rPr>
        <w:t>T</w:t>
      </w:r>
      <w:r>
        <w:t>he following adaptive sequence is recommended to sequen</w:t>
      </w:r>
      <w:r>
        <w:t xml:space="preserve">tially track and meet these load reduction goals: </w:t>
      </w:r>
    </w:p>
    <w:p w14:paraId="45EFEEA8" w14:textId="77777777" w:rsidR="000563F3" w:rsidRDefault="00C73BEB">
      <w:pPr>
        <w:pStyle w:val="ListParagraph"/>
        <w:numPr>
          <w:ilvl w:val="0"/>
          <w:numId w:val="21"/>
        </w:numPr>
        <w:ind w:left="360"/>
      </w:pPr>
      <w:r>
        <w:t xml:space="preserve">Given current water quality conditions and previous TMDL work, establish an </w:t>
      </w:r>
      <w:r>
        <w:rPr>
          <w:b/>
        </w:rPr>
        <w:t>interim goal</w:t>
      </w:r>
      <w:r>
        <w:t xml:space="preserve"> to reduce land use-based phosphorus by 41% over the next 5 years (by 2024). Considering known pollutant loads for ex</w:t>
      </w:r>
      <w:r>
        <w:t>isting and proposed BMPs (please refer to the Introduction or Element C for more details on existing and proposed BMPs), it is anticipated that projects implemented in the past four years may reduce land use-based TP loading by 9,344 lb/year (Hashemi and H</w:t>
      </w:r>
      <w:r>
        <w:t>arper, 2018) and the proposed BMPs may reduced the land use-based TP loading by 665 lb/year (UMass, 2019), depending on influent loads to each BMP.  It is noted that the anticipated load reduction numbers from the existing and proposed BMPs are greater tha</w:t>
      </w:r>
      <w:r>
        <w:t>n the existing agricultural estimated loads presented in Table B-1, which are from the TMDL (MassDEP, 2001).  It is recommended that the estimated load reduction of the implemented agricultural BMPs be re-evaluated after a baseline water quality monitoring</w:t>
      </w:r>
      <w:r>
        <w:t xml:space="preserve"> program is established and implemented (see step 3 below) to validate the accuracy of these estimates and confirm how much load is actually discharging to each BMP. In addition, the agricultural landuse-based TP loading estimate may be underestimating act</w:t>
      </w:r>
      <w:r>
        <w:t xml:space="preserve">ual loading and therefore should be revised as more data are collected. </w:t>
      </w:r>
    </w:p>
    <w:p w14:paraId="20A36C3D" w14:textId="77777777" w:rsidR="000563F3" w:rsidRDefault="00C73BEB">
      <w:pPr>
        <w:pStyle w:val="ListParagraph"/>
        <w:numPr>
          <w:ilvl w:val="0"/>
          <w:numId w:val="21"/>
        </w:numPr>
        <w:ind w:left="360"/>
      </w:pPr>
      <w:r>
        <w:t xml:space="preserve">Given current water quality conditions, establish an </w:t>
      </w:r>
      <w:r>
        <w:rPr>
          <w:b/>
        </w:rPr>
        <w:t>interim goal</w:t>
      </w:r>
      <w:r>
        <w:t xml:space="preserve"> to reduce the geometric mean concentration of </w:t>
      </w:r>
      <w:r>
        <w:rPr>
          <w:i/>
        </w:rPr>
        <w:t>E. coli</w:t>
      </w:r>
      <w:r>
        <w:t xml:space="preserve"> by 50% over the next 10 years (by 2029). Considering known poll</w:t>
      </w:r>
      <w:r>
        <w:t xml:space="preserve">utant loads for existing and proposed BMPs (please refer to the Introduction or Element C for more details on existing and proposed BMPs), it is anticipated that projects implemented in the past four years will reduce land use-based </w:t>
      </w:r>
      <w:r>
        <w:rPr>
          <w:i/>
        </w:rPr>
        <w:t>E. coli</w:t>
      </w:r>
      <w:r>
        <w:t xml:space="preserve"> loading by 1.38</w:t>
      </w:r>
      <w:r>
        <w:t xml:space="preserve"> x10</w:t>
      </w:r>
      <w:r>
        <w:rPr>
          <w:vertAlign w:val="superscript"/>
        </w:rPr>
        <w:t>14</w:t>
      </w:r>
      <w:r>
        <w:t xml:space="preserve"> organisms/year and the proposed BMPs will reduced the land use-based </w:t>
      </w:r>
      <w:r>
        <w:rPr>
          <w:i/>
        </w:rPr>
        <w:t>E. coli</w:t>
      </w:r>
      <w:r>
        <w:t xml:space="preserve"> loading by 2.48x10</w:t>
      </w:r>
      <w:r>
        <w:rPr>
          <w:vertAlign w:val="superscript"/>
        </w:rPr>
        <w:t>12</w:t>
      </w:r>
      <w:r>
        <w:t xml:space="preserve"> organisms/year.</w:t>
      </w:r>
    </w:p>
    <w:p w14:paraId="387C2565" w14:textId="77777777" w:rsidR="000563F3" w:rsidRDefault="00C73BEB">
      <w:pPr>
        <w:pStyle w:val="ListParagraph"/>
        <w:numPr>
          <w:ilvl w:val="0"/>
          <w:numId w:val="21"/>
        </w:numPr>
        <w:ind w:left="360"/>
      </w:pPr>
      <w:r>
        <w:t xml:space="preserve">Establish a baseline water quality monitoring program in accordance with </w:t>
      </w:r>
      <w:r>
        <w:rPr>
          <w:b/>
        </w:rPr>
        <w:t>Element I</w:t>
      </w:r>
      <w:r>
        <w:t>. Results from the monitoring program should advise if Element C management measures have been effective at addressing listed water quality impairments or water quality goals</w:t>
      </w:r>
      <w:r>
        <w:t xml:space="preserve"> for other indicator parameters established by Element A.5 of this WBP (e.g., nitrogen, dissolved oxygen, chlorophyll-a). Results can further be used to periodically inform or adjust load reduction goals. </w:t>
      </w:r>
    </w:p>
    <w:p w14:paraId="0DB3673D" w14:textId="77777777" w:rsidR="000563F3" w:rsidRDefault="00C73BEB">
      <w:pPr>
        <w:pStyle w:val="ListParagraph"/>
        <w:numPr>
          <w:ilvl w:val="0"/>
          <w:numId w:val="21"/>
        </w:numPr>
        <w:ind w:left="360"/>
      </w:pPr>
      <w:r>
        <w:t xml:space="preserve">Establish a </w:t>
      </w:r>
      <w:r>
        <w:rPr>
          <w:b/>
        </w:rPr>
        <w:t>long-term reduction goal</w:t>
      </w:r>
      <w:r>
        <w:t xml:space="preserve"> to reduce lan</w:t>
      </w:r>
      <w:r>
        <w:t xml:space="preserve">d use-based phosphorus and </w:t>
      </w:r>
      <w:r>
        <w:rPr>
          <w:i/>
        </w:rPr>
        <w:t>E. coli</w:t>
      </w:r>
      <w:r>
        <w:t xml:space="preserve"> over the next 15 years. Based on monitoring data, establish additional </w:t>
      </w:r>
      <w:r>
        <w:rPr>
          <w:b/>
        </w:rPr>
        <w:t>long-term reduction goal(s)</w:t>
      </w:r>
      <w:r>
        <w:t>, if needed,</w:t>
      </w:r>
      <w:r>
        <w:rPr>
          <w:b/>
        </w:rPr>
        <w:t xml:space="preserve"> </w:t>
      </w:r>
      <w:r>
        <w:t xml:space="preserve">to lead to delisting of all assessment units within the study watershed from the 303(d) list. </w:t>
      </w:r>
    </w:p>
    <w:p w14:paraId="368C56F1" w14:textId="77777777" w:rsidR="000563F3" w:rsidRDefault="000563F3">
      <w:pPr>
        <w:spacing w:after="0" w:line="276" w:lineRule="auto"/>
        <w:jc w:val="left"/>
        <w:rPr>
          <w:sz w:val="20"/>
          <w:szCs w:val="20"/>
        </w:rPr>
      </w:pPr>
    </w:p>
    <w:p w14:paraId="40F035D7" w14:textId="77777777" w:rsidR="000563F3" w:rsidRDefault="000563F3">
      <w:pPr>
        <w:spacing w:after="0" w:line="276" w:lineRule="auto"/>
        <w:jc w:val="left"/>
        <w:rPr>
          <w:sz w:val="20"/>
          <w:szCs w:val="20"/>
        </w:rPr>
      </w:pPr>
    </w:p>
    <w:p w14:paraId="5A4E4E39" w14:textId="77777777" w:rsidR="000563F3" w:rsidRDefault="000563F3">
      <w:pPr>
        <w:spacing w:after="0" w:line="276" w:lineRule="auto"/>
        <w:jc w:val="left"/>
        <w:rPr>
          <w:sz w:val="20"/>
          <w:szCs w:val="20"/>
        </w:rPr>
      </w:pPr>
    </w:p>
    <w:p w14:paraId="091BC7BD" w14:textId="77777777" w:rsidR="000563F3" w:rsidRDefault="000563F3">
      <w:pPr>
        <w:spacing w:after="0" w:line="276" w:lineRule="auto"/>
        <w:jc w:val="left"/>
        <w:rPr>
          <w:sz w:val="20"/>
          <w:szCs w:val="20"/>
        </w:rPr>
      </w:pPr>
    </w:p>
    <w:p w14:paraId="09CA47C6" w14:textId="77777777" w:rsidR="000563F3" w:rsidRDefault="000563F3">
      <w:pPr>
        <w:spacing w:after="0" w:line="276" w:lineRule="auto"/>
        <w:jc w:val="left"/>
        <w:rPr>
          <w:sz w:val="20"/>
          <w:szCs w:val="20"/>
        </w:rPr>
      </w:pPr>
    </w:p>
    <w:p w14:paraId="30302D8E" w14:textId="77777777" w:rsidR="000563F3" w:rsidRDefault="000563F3">
      <w:pPr>
        <w:spacing w:after="0" w:line="276" w:lineRule="auto"/>
        <w:jc w:val="left"/>
        <w:rPr>
          <w:sz w:val="20"/>
          <w:szCs w:val="20"/>
        </w:rPr>
      </w:pPr>
    </w:p>
    <w:p w14:paraId="43506406" w14:textId="77777777" w:rsidR="000563F3" w:rsidRDefault="000563F3">
      <w:pPr>
        <w:spacing w:after="0" w:line="276" w:lineRule="auto"/>
        <w:jc w:val="left"/>
        <w:rPr>
          <w:sz w:val="20"/>
          <w:szCs w:val="20"/>
        </w:rPr>
      </w:pPr>
    </w:p>
    <w:p w14:paraId="7E19FFEF" w14:textId="77777777" w:rsidR="000563F3" w:rsidRDefault="00C73BEB">
      <w:pPr>
        <w:pStyle w:val="Heading1"/>
        <w:rPr>
          <w:rFonts w:ascii="Calibri" w:hAnsi="Calibri"/>
          <w:bCs/>
          <w:color w:val="000000"/>
          <w:sz w:val="20"/>
          <w:szCs w:val="20"/>
          <w:shd w:val="clear" w:color="auto" w:fill="FFFFFF"/>
        </w:rPr>
      </w:pPr>
      <w:bookmarkStart w:id="55" w:name="ELEMC_HEADER"/>
      <w:bookmarkStart w:id="56" w:name="_Toc31985311"/>
      <w:r>
        <w:t xml:space="preserve">Element </w:t>
      </w:r>
      <w:r>
        <w:t>C: Describe management measures that will be implemented to achieve water quality goals</w:t>
      </w:r>
      <w:bookmarkEnd w:id="55"/>
      <w:bookmarkEnd w:id="56"/>
    </w:p>
    <w:p w14:paraId="467C7826" w14:textId="77777777" w:rsidR="000563F3" w:rsidRDefault="00C73BEB">
      <w:pPr>
        <w:pStyle w:val="Heading2"/>
        <w:rPr>
          <w:shd w:val="clear" w:color="auto" w:fill="FFFFFF"/>
        </w:rPr>
      </w:pPr>
      <w:bookmarkStart w:id="57" w:name="_Toc31985312"/>
      <w:r>
        <w:rPr>
          <w:noProof/>
        </w:rPr>
        <w:pict w14:anchorId="29E0DD70">
          <v:group id="Group 13" o:spid="_x0000_s1029" style="position:absolute;left:0;text-align:left;margin-left:-2.25pt;margin-top:1pt;width:477pt;height:98.65pt;z-index:251696640" coordsize="60579,1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">
            <v:shape id="Picture 15" o:spid="_x0000_s1031" type="#_x0000_t75" style="position:absolute;top:190;width:46482;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">
              <v:imagedata r:id="rId46" o:title=""/>
            </v:shape>
            <v:shape id="Picture 16" o:spid="_x0000_s1030" type="#_x0000_t75" alt="http://localhost:58176/Images/worker.png" style="position:absolute;left:47720;width:1285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">
              <v:imagedata r:id="rId47" o:title="worker"/>
            </v:shape>
            <w10:wrap type="square"/>
          </v:group>
        </w:pict>
      </w:r>
      <w:r>
        <w:rPr>
          <w:shd w:val="clear" w:color="auto" w:fill="FFFFFF"/>
        </w:rPr>
        <w:t>Existing Management Measures</w:t>
      </w:r>
      <w:bookmarkEnd w:id="57"/>
    </w:p>
    <w:p w14:paraId="301A1B41" w14:textId="77777777" w:rsidR="000563F3" w:rsidRDefault="00C73BEB">
      <w:pPr>
        <w:rPr>
          <w:shd w:val="clear" w:color="auto" w:fill="FFFFFF"/>
        </w:rPr>
      </w:pPr>
      <w:r>
        <w:rPr>
          <w:shd w:val="clear" w:color="auto" w:fill="FFFFFF"/>
        </w:rPr>
        <w:t xml:space="preserve">As indicated in the introduction of this WBP, the University of Massachusetts has implemented BMPs at five different agricultural sites </w:t>
      </w:r>
      <w:r>
        <w:rPr>
          <w:shd w:val="clear" w:color="auto" w:fill="FFFFFF"/>
        </w:rPr>
        <w:t xml:space="preserve">over the past four years in the Mill River watershed.  Resulting from the implementation of these BMPs, a combined TP reduction of 9,344 lb/year, TN reduction of 20,881 lb/year, TSS reduction of 3,060 tons/year and an average </w:t>
      </w:r>
      <w:r>
        <w:rPr>
          <w:i/>
          <w:shd w:val="clear" w:color="auto" w:fill="FFFFFF"/>
        </w:rPr>
        <w:t>E. coli</w:t>
      </w:r>
      <w:r>
        <w:rPr>
          <w:shd w:val="clear" w:color="auto" w:fill="FFFFFF"/>
        </w:rPr>
        <w:t xml:space="preserve"> reduction of 1.38x10</w:t>
      </w:r>
      <w:r>
        <w:rPr>
          <w:shd w:val="clear" w:color="auto" w:fill="FFFFFF"/>
          <w:vertAlign w:val="superscript"/>
        </w:rPr>
        <w:t>14</w:t>
      </w:r>
      <w:r>
        <w:rPr>
          <w:shd w:val="clear" w:color="auto" w:fill="FFFFFF"/>
        </w:rPr>
        <w:t xml:space="preserve"> organisms per year was estimated (Hashemi and Harper, 2018).  </w:t>
      </w:r>
    </w:p>
    <w:p w14:paraId="74945118" w14:textId="77777777" w:rsidR="000563F3" w:rsidRDefault="00C73BEB">
      <w:pPr>
        <w:pStyle w:val="Heading2"/>
        <w:rPr>
          <w:shd w:val="clear" w:color="auto" w:fill="FFFFFF"/>
        </w:rPr>
      </w:pPr>
      <w:bookmarkStart w:id="58" w:name="_Toc31985313"/>
      <w:r>
        <w:rPr>
          <w:shd w:val="clear" w:color="auto" w:fill="FFFFFF"/>
        </w:rPr>
        <w:t>Ongoing Management Measures</w:t>
      </w:r>
      <w:bookmarkEnd w:id="58"/>
      <w:r>
        <w:rPr>
          <w:shd w:val="clear" w:color="auto" w:fill="FFFFFF"/>
        </w:rPr>
        <w:t xml:space="preserve"> </w:t>
      </w:r>
    </w:p>
    <w:p w14:paraId="78F806AB" w14:textId="77777777" w:rsidR="000563F3" w:rsidRDefault="00C73BEB">
      <w:pPr>
        <w:rPr>
          <w:shd w:val="clear" w:color="auto" w:fill="FFFFFF"/>
        </w:rPr>
      </w:pPr>
      <w:r>
        <w:rPr>
          <w:shd w:val="clear" w:color="auto" w:fill="FFFFFF"/>
        </w:rPr>
        <w:t>The University of Massachusetts, Amherst was awarded funding through the Fiscal Year 2020</w:t>
      </w:r>
      <w:r>
        <w:rPr>
          <w:shd w:val="clear" w:color="auto" w:fill="FFFFFF"/>
        </w:rPr>
        <w:t xml:space="preserve"> Section 319 Nonpoint Source Pollution Grant Program to install the proposed structural BMPs at Full of Grace Farm in Hadley, which is</w:t>
      </w:r>
      <w:r>
        <w:rPr>
          <w:b/>
          <w:shd w:val="clear" w:color="auto" w:fill="FFFFFF"/>
        </w:rPr>
        <w:t xml:space="preserve"> </w:t>
      </w:r>
      <w:r>
        <w:rPr>
          <w:shd w:val="clear" w:color="auto" w:fill="FFFFFF"/>
        </w:rPr>
        <w:t>within the Mill River Watershed.  The proposed BMPs at Full of Grace Farm include:</w:t>
      </w:r>
    </w:p>
    <w:p w14:paraId="5E24BF30" w14:textId="77777777" w:rsidR="000563F3" w:rsidRDefault="00C73BEB">
      <w:pPr>
        <w:pStyle w:val="ListParagraph"/>
        <w:numPr>
          <w:ilvl w:val="0"/>
          <w:numId w:val="12"/>
        </w:numPr>
      </w:pPr>
      <w:bookmarkStart w:id="59" w:name="_Hlk27128020"/>
      <w:r>
        <w:t>Installation of a solar powered static</w:t>
      </w:r>
      <w:r>
        <w:t xml:space="preserve"> aerated composting system;</w:t>
      </w:r>
    </w:p>
    <w:p w14:paraId="42C77206" w14:textId="77777777" w:rsidR="000563F3" w:rsidRDefault="00C73BEB">
      <w:pPr>
        <w:pStyle w:val="ListParagraph"/>
        <w:numPr>
          <w:ilvl w:val="0"/>
          <w:numId w:val="12"/>
        </w:numPr>
      </w:pPr>
      <w:r>
        <w:rPr>
          <w:color w:val="000000"/>
        </w:rPr>
        <w:t xml:space="preserve">Installation of three sacrifice lots with a total area of approximately 2,400 square feet; </w:t>
      </w:r>
    </w:p>
    <w:p w14:paraId="786E24FF" w14:textId="77777777" w:rsidR="000563F3" w:rsidRDefault="00C73BEB">
      <w:pPr>
        <w:pStyle w:val="ListParagraph"/>
        <w:numPr>
          <w:ilvl w:val="0"/>
          <w:numId w:val="12"/>
        </w:numPr>
      </w:pPr>
      <w:r>
        <w:rPr>
          <w:color w:val="000000"/>
        </w:rPr>
        <w:t>Installation of fencing to inhibit horses from directly accessing the Mill River and wetlands;</w:t>
      </w:r>
    </w:p>
    <w:p w14:paraId="348E3C27" w14:textId="77777777" w:rsidR="000563F3" w:rsidRDefault="00C73BEB">
      <w:pPr>
        <w:pStyle w:val="ListParagraph"/>
        <w:numPr>
          <w:ilvl w:val="0"/>
          <w:numId w:val="12"/>
        </w:numPr>
      </w:pPr>
      <w:r>
        <w:rPr>
          <w:color w:val="000000"/>
        </w:rPr>
        <w:t>Installation of gutters, french drain and</w:t>
      </w:r>
      <w:r>
        <w:rPr>
          <w:color w:val="000000"/>
        </w:rPr>
        <w:t xml:space="preserve"> underground pipes to direct clean water to the vegetated swale; </w:t>
      </w:r>
    </w:p>
    <w:p w14:paraId="4FA68533" w14:textId="77777777" w:rsidR="000563F3" w:rsidRDefault="00C73BEB">
      <w:pPr>
        <w:pStyle w:val="ListParagraph"/>
        <w:numPr>
          <w:ilvl w:val="0"/>
          <w:numId w:val="12"/>
        </w:numPr>
      </w:pPr>
      <w:r>
        <w:rPr>
          <w:color w:val="000000"/>
          <w:highlight w:val="white"/>
        </w:rPr>
        <w:t>Reparation of the existing eroded horse path; and</w:t>
      </w:r>
      <w:r>
        <w:t xml:space="preserve"> </w:t>
      </w:r>
    </w:p>
    <w:p w14:paraId="4250D7FC" w14:textId="77777777" w:rsidR="000563F3" w:rsidRDefault="00C73BEB">
      <w:pPr>
        <w:pStyle w:val="ListParagraph"/>
        <w:numPr>
          <w:ilvl w:val="0"/>
          <w:numId w:val="12"/>
        </w:numPr>
      </w:pPr>
      <w:r>
        <w:t xml:space="preserve">Maintenance of the existing drainage swale to regain its intended purposed as conveyance stormwater treatment BMP.  </w:t>
      </w:r>
      <w:bookmarkEnd w:id="59"/>
    </w:p>
    <w:p w14:paraId="327AABF3" w14:textId="77777777" w:rsidR="000563F3" w:rsidRDefault="00C73BEB">
      <w:pPr>
        <w:rPr>
          <w:shd w:val="clear" w:color="auto" w:fill="FFFFFF"/>
        </w:rPr>
      </w:pPr>
      <w:r>
        <w:rPr>
          <w:shd w:val="clear" w:color="auto" w:fill="FFFFFF"/>
        </w:rPr>
        <w:t>The planning level cos</w:t>
      </w:r>
      <w:r>
        <w:rPr>
          <w:shd w:val="clear" w:color="auto" w:fill="FFFFFF"/>
        </w:rPr>
        <w:t>t estimates and pollutant load reduction estimates were based off information obtained from the “Implementation, Remediation, and Education of Selected Best Management Practices to Minimize the Environmental Impact of Two Equine Operations” Section 319 Non</w:t>
      </w:r>
      <w:r>
        <w:rPr>
          <w:shd w:val="clear" w:color="auto" w:fill="FFFFFF"/>
        </w:rPr>
        <w:t>point Source Pollution Grant Program application (UMass, 2019). It is anticipated that the BMPs at this location will result in a combined load reduction to the Mill River of 2,104 lbs N/year, 665 lbs P/year, and an average fecal coliform count of 2.48x10</w:t>
      </w:r>
      <w:r>
        <w:rPr>
          <w:shd w:val="clear" w:color="auto" w:fill="FFFFFF"/>
          <w:vertAlign w:val="superscript"/>
        </w:rPr>
        <w:t>1</w:t>
      </w:r>
      <w:r>
        <w:rPr>
          <w:shd w:val="clear" w:color="auto" w:fill="FFFFFF"/>
          <w:vertAlign w:val="superscript"/>
        </w:rPr>
        <w:t>2</w:t>
      </w:r>
      <w:r>
        <w:rPr>
          <w:shd w:val="clear" w:color="auto" w:fill="FFFFFF"/>
        </w:rPr>
        <w:t xml:space="preserve"> organisms/year (UMass, 2019).  A schematic of the proposed BMPs at Full of Grace Farm are presented in </w:t>
      </w:r>
      <w:r>
        <w:rPr>
          <w:b/>
          <w:shd w:val="clear" w:color="auto" w:fill="FFFFFF"/>
        </w:rPr>
        <w:t>Figure C-1</w:t>
      </w:r>
      <w:r>
        <w:rPr>
          <w:shd w:val="clear" w:color="auto" w:fill="FFFFFF"/>
        </w:rPr>
        <w:t xml:space="preserve">. </w:t>
      </w:r>
    </w:p>
    <w:p w14:paraId="2723551B" w14:textId="77777777" w:rsidR="000563F3" w:rsidRDefault="00C73BEB">
      <w:pPr>
        <w:spacing w:after="0"/>
        <w:jc w:val="center"/>
        <w:rPr>
          <w:rFonts w:ascii="Calibri" w:hAnsi="Calibri"/>
          <w:color w:val="000000"/>
          <w:highlight w:val="yellow"/>
          <w:shd w:val="clear" w:color="auto" w:fill="FFFFFF"/>
        </w:rPr>
      </w:pPr>
      <w:bookmarkStart w:id="60" w:name="_Hlk27128866"/>
      <w:r>
        <w:rPr>
          <w:rFonts w:ascii="Calibri" w:hAnsi="Calibri"/>
          <w:noProof/>
          <w:color w:val="000000"/>
          <w:highlight w:val="yellow"/>
          <w:shd w:val="clear" w:color="auto" w:fill="FFFFFF"/>
        </w:rPr>
        <w:drawing>
          <wp:inline distT="0" distB="0" distL="0" distR="0" wp14:anchorId="329BD74C" wp14:editId="1F9F4EA3">
            <wp:extent cx="5944235" cy="334073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tretch>
                      <a:fillRect/>
                    </a:stretch>
                  </pic:blipFill>
                  <pic:spPr bwMode="auto">
                    <a:xfrm>
                      <a:off x="0" y="0"/>
                      <a:ext cx="5944235" cy="3340735"/>
                    </a:xfrm>
                    <a:prstGeom prst="rect">
                      <a:avLst/>
                    </a:prstGeom>
                  </pic:spPr>
                </pic:pic>
              </a:graphicData>
            </a:graphic>
          </wp:inline>
        </w:drawing>
      </w:r>
    </w:p>
    <w:p w14:paraId="1184BFC2" w14:textId="77777777" w:rsidR="000563F3" w:rsidRDefault="00C73BEB">
      <w:pPr>
        <w:spacing w:after="120"/>
        <w:jc w:val="center"/>
        <w:rPr>
          <w:rFonts w:ascii="Calibri" w:hAnsi="Calibri"/>
          <w:b/>
          <w:color w:val="000000"/>
          <w:shd w:val="clear" w:color="auto" w:fill="FFFFFF"/>
        </w:rPr>
      </w:pPr>
      <w:r>
        <w:rPr>
          <w:rFonts w:ascii="Calibri" w:hAnsi="Calibri"/>
          <w:b/>
          <w:color w:val="000000"/>
          <w:shd w:val="clear" w:color="auto" w:fill="FFFFFF"/>
        </w:rPr>
        <w:t>Figure C-1: Proposed BMPs at Full of Grace Farm (UMass, 2019)</w:t>
      </w:r>
    </w:p>
    <w:p w14:paraId="2CBD2BE0" w14:textId="77777777" w:rsidR="000563F3" w:rsidRDefault="00C73BEB">
      <w:pPr>
        <w:pStyle w:val="Heading2"/>
      </w:pPr>
      <w:bookmarkStart w:id="61" w:name="_Toc27421052"/>
      <w:bookmarkStart w:id="62" w:name="_Toc31985314"/>
      <w:bookmarkEnd w:id="60"/>
      <w:r>
        <w:t>Future Management Measures</w:t>
      </w:r>
      <w:bookmarkEnd w:id="61"/>
      <w:bookmarkEnd w:id="62"/>
    </w:p>
    <w:p w14:paraId="70490544" w14:textId="77777777" w:rsidR="000563F3" w:rsidRDefault="00C73BEB">
      <w:r>
        <w:t xml:space="preserve">As discussed by </w:t>
      </w:r>
      <w:r>
        <w:rPr>
          <w:b/>
        </w:rPr>
        <w:t>Element B</w:t>
      </w:r>
      <w:r>
        <w:t>, It</w:t>
      </w:r>
      <w:r>
        <w:t xml:space="preserve"> is recommended that future planning initially focus on water quality goals related to </w:t>
      </w:r>
      <w:r>
        <w:rPr>
          <w:i/>
        </w:rPr>
        <w:t>E. coli</w:t>
      </w:r>
      <w:r>
        <w:t xml:space="preserve"> and Phosphorus in the Mill River Watershed. It is recommended that management measures be recommended for future BMPs that emphasize reducing </w:t>
      </w:r>
      <w:r>
        <w:rPr>
          <w:i/>
        </w:rPr>
        <w:t>E. coli</w:t>
      </w:r>
      <w:r>
        <w:t xml:space="preserve"> and TP load</w:t>
      </w:r>
      <w:r>
        <w:t xml:space="preserve">ing to meet target water quality goals, as feasible. The following general sequence is recommended to identify and implement structural BMPs.  </w:t>
      </w:r>
    </w:p>
    <w:p w14:paraId="3C5BFA30" w14:textId="77777777" w:rsidR="000563F3" w:rsidRDefault="00C73BEB">
      <w:pPr>
        <w:pStyle w:val="ListParagraph"/>
        <w:numPr>
          <w:ilvl w:val="0"/>
          <w:numId w:val="9"/>
        </w:numPr>
        <w:spacing w:after="120"/>
      </w:pPr>
      <w:r>
        <w:rPr>
          <w:b/>
          <w:color w:val="78B832"/>
        </w:rPr>
        <w:t>Identify Potential Implementation Locations:</w:t>
      </w:r>
      <w:r>
        <w:rPr>
          <w:rFonts w:eastAsia="Times New Roman" w:cs="Times New Roman"/>
          <w:b/>
        </w:rPr>
        <w:t xml:space="preserve"> </w:t>
      </w:r>
      <w:r>
        <w:t>Perform a desktop analysis using aerial imagery and GIS data to dev</w:t>
      </w:r>
      <w:r>
        <w:t>elop a preliminary list of potentially feasible implementation locations based on soil type (i.e., hydrologic soil groups A and B); available public open space (e.g., lawn area in front of a police station); potential redevelopment sites where additional p</w:t>
      </w:r>
      <w:r>
        <w:t xml:space="preserve">ublic-private partnerships may be leveraged; and other factors such as proximity to receiving waters, known problem areas, or publicly owned right of ways or easements. Additional analysis can also be performed to fine-tune locations to maximize pollutant </w:t>
      </w:r>
      <w:r>
        <w:t xml:space="preserve">removals such as performing loading analysis on specifically delineated subwatersheds draining to single outfalls and selecting those subwatersheds with the highest loading rates per acre. </w:t>
      </w:r>
    </w:p>
    <w:p w14:paraId="2F99E046" w14:textId="77777777" w:rsidR="000563F3" w:rsidRDefault="00C73BEB">
      <w:pPr>
        <w:pStyle w:val="ListParagraph"/>
        <w:numPr>
          <w:ilvl w:val="0"/>
          <w:numId w:val="9"/>
        </w:numPr>
        <w:spacing w:after="120"/>
      </w:pPr>
      <w:r>
        <w:rPr>
          <w:b/>
          <w:color w:val="78B832"/>
        </w:rPr>
        <w:t>Visit Potential Implementation Locations:</w:t>
      </w:r>
      <w:r>
        <w:rPr>
          <w:b/>
        </w:rPr>
        <w:t xml:space="preserve"> </w:t>
      </w:r>
      <w:r>
        <w:t>Perform field reconnaiss</w:t>
      </w:r>
      <w:r>
        <w:t>ance, preferably during a period of active runoff-producing rainfall, to evaluate potential implementation locations, gauge feasibility, and identify potential BMP ideas. During field reconnaissance, assess identified locations for space constraints, poten</w:t>
      </w:r>
      <w:r>
        <w:t xml:space="preserve">tial accessibility issues, presence of mature vegetation that may cause conflicts (e.g., roots), potential utility conflicts, site-specific drainage patterns, and other factors that may cause issues during design, construction, or long-term maintenance. </w:t>
      </w:r>
    </w:p>
    <w:p w14:paraId="3D3DB94B" w14:textId="77777777" w:rsidR="000563F3" w:rsidRDefault="00C73BEB">
      <w:pPr>
        <w:pStyle w:val="ListParagraph"/>
        <w:numPr>
          <w:ilvl w:val="0"/>
          <w:numId w:val="9"/>
        </w:numPr>
        <w:spacing w:after="120"/>
      </w:pPr>
      <w:r>
        <w:rPr>
          <w:b/>
          <w:color w:val="78B832"/>
        </w:rPr>
        <w:t>D</w:t>
      </w:r>
      <w:r>
        <w:rPr>
          <w:b/>
          <w:color w:val="78B832"/>
        </w:rPr>
        <w:t>evelop BMP Concepts:</w:t>
      </w:r>
      <w:r>
        <w:rPr>
          <w:b/>
        </w:rPr>
        <w:t xml:space="preserve"> </w:t>
      </w:r>
      <w:r>
        <w:t>Once potential BMP locations are conceptualized, use the BMP-selector tool on the watershed-based planning tool to help develop concepts. Concepts can vary widely. One method is to develop 1-page fact sheets for each concept that inclu</w:t>
      </w:r>
      <w:r>
        <w:t>des a site description, including definition of the problem, a description of the proposed BMPs, annotated site photographs with conceptual BMP design details, and a discussion of potential conflicts such as property ownership, O&amp;M requirements, and permit</w:t>
      </w:r>
      <w:r>
        <w:t xml:space="preserve">ting constraints. The fact sheet can also include information obtained from the BMP-selector tool including cost estimates, load reduction estimates, and sizing information (i.e., BMP footprint, drainage area, etc.). </w:t>
      </w:r>
    </w:p>
    <w:p w14:paraId="03FA4040" w14:textId="77777777" w:rsidR="000563F3" w:rsidRDefault="00C73BEB">
      <w:pPr>
        <w:pStyle w:val="ListParagraph"/>
        <w:numPr>
          <w:ilvl w:val="0"/>
          <w:numId w:val="9"/>
        </w:numPr>
        <w:spacing w:after="120"/>
      </w:pPr>
      <w:r>
        <w:rPr>
          <w:b/>
          <w:color w:val="78B832"/>
        </w:rPr>
        <w:t>Rank BMP Concepts:</w:t>
      </w:r>
      <w:r>
        <w:t xml:space="preserve"> Once BMP concepts a</w:t>
      </w:r>
      <w:r>
        <w:t>re developed, perform a priority ranking based on site-specific factors to identify the implementation order. Ranking can include many factors including cost, expected pollutant load reductions, implementation complexity, potential outreach opportunities a</w:t>
      </w:r>
      <w:r>
        <w:t xml:space="preserve">nd visibility to public, accessibility, expected operation and maintenance effort, and others. </w:t>
      </w:r>
    </w:p>
    <w:p w14:paraId="327F8E19" w14:textId="77777777" w:rsidR="000563F3" w:rsidRDefault="00C73BEB">
      <w:pPr>
        <w:rPr>
          <w:rFonts w:eastAsia="Times New Roman" w:cs="Times New Roman"/>
        </w:rPr>
      </w:pPr>
      <w:r>
        <w:t xml:space="preserve">Prioritized BMP concepts should focus on reducing </w:t>
      </w:r>
      <w:r>
        <w:rPr>
          <w:i/>
        </w:rPr>
        <w:t>E. coli</w:t>
      </w:r>
      <w:r>
        <w:t xml:space="preserve"> and TP loading to the Mill River as summarized by </w:t>
      </w:r>
      <w:r>
        <w:rPr>
          <w:b/>
        </w:rPr>
        <w:t>Element B.</w:t>
      </w:r>
      <w:r>
        <w:t xml:space="preserve"> </w:t>
      </w:r>
    </w:p>
    <w:p w14:paraId="627B2D6C" w14:textId="77777777" w:rsidR="000563F3" w:rsidRDefault="00C73BEB">
      <w:pPr>
        <w:rPr>
          <w:b/>
        </w:rPr>
      </w:pPr>
      <w:r>
        <w:t>Note that planned BMPs can also be non-s</w:t>
      </w:r>
      <w:r>
        <w:t>tructural (e.g., street sweeping, catch basin cleaning). It is recommended that these municipal programs be evaluated and potentially optimized. First, it is recommended that potential pollutant load removals from ongoing activities be calculated in accord</w:t>
      </w:r>
      <w:r>
        <w:t xml:space="preserve">ance with </w:t>
      </w:r>
      <w:r>
        <w:rPr>
          <w:b/>
        </w:rPr>
        <w:t>Element HI</w:t>
      </w:r>
      <w:r>
        <w:t>. Next, it is recommended that ongoing activities be evaluated to see if potential improvements can be implemented to achieve higher pollutant load reductions such as increased frequency or improved technology.</w:t>
      </w:r>
    </w:p>
    <w:p w14:paraId="2A8A67FF" w14:textId="77777777" w:rsidR="000563F3" w:rsidRDefault="000563F3">
      <w:pPr>
        <w:spacing w:after="0"/>
        <w:rPr>
          <w:rFonts w:ascii="Calibri" w:eastAsia="Times New Roman" w:hAnsi="Calibri" w:cs="Times New Roman"/>
          <w:bCs/>
          <w:sz w:val="20"/>
          <w:szCs w:val="20"/>
        </w:rPr>
      </w:pPr>
    </w:p>
    <w:p w14:paraId="1AC45A5C" w14:textId="77777777" w:rsidR="000563F3" w:rsidRDefault="00C73BEB">
      <w:pPr>
        <w:spacing w:after="120"/>
        <w:jc w:val="center"/>
        <w:rPr>
          <w:rFonts w:ascii="Calibri" w:eastAsia="Times New Roman" w:hAnsi="Calibri" w:cs="Times New Roman"/>
          <w:b/>
          <w:bCs/>
          <w:sz w:val="32"/>
          <w:szCs w:val="32"/>
        </w:rPr>
      </w:pPr>
      <w:r>
        <w:br w:type="page"/>
      </w:r>
    </w:p>
    <w:p w14:paraId="79CB4227" w14:textId="77777777" w:rsidR="000563F3" w:rsidRDefault="00C73BEB">
      <w:pPr>
        <w:pStyle w:val="Heading1"/>
        <w:rPr>
          <w:shd w:val="clear" w:color="auto" w:fill="FFFFFF"/>
        </w:rPr>
      </w:pPr>
      <w:bookmarkStart w:id="63" w:name="ELEMD_HEADER"/>
      <w:bookmarkStart w:id="64" w:name="_Toc31985315"/>
      <w:r>
        <w:rPr>
          <w:rFonts w:eastAsia="Times New Roman" w:cs="Times New Roman"/>
        </w:rPr>
        <w:t xml:space="preserve">Element </w:t>
      </w:r>
      <w:r>
        <w:rPr>
          <w:shd w:val="clear" w:color="auto" w:fill="FFFFFF"/>
        </w:rPr>
        <w:t>D: Identify Technical and Financial Assistance Needed to Implement Plan</w:t>
      </w:r>
      <w:bookmarkEnd w:id="63"/>
      <w:bookmarkEnd w:id="64"/>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563F3" w14:paraId="32FA3A13" w14:textId="77777777">
        <w:trPr>
          <w:jc w:val="center"/>
        </w:trPr>
        <w:tc>
          <w:tcPr>
            <w:tcW w:w="7560" w:type="dxa"/>
            <w:vAlign w:val="center"/>
          </w:tcPr>
          <w:p w14:paraId="05B5BDFE" w14:textId="77777777" w:rsidR="000563F3" w:rsidRDefault="00C73BEB">
            <w:pPr>
              <w:jc w:val="center"/>
              <w:rPr>
                <w:rFonts w:ascii="Calibri" w:hAnsi="Calibri"/>
                <w:b/>
                <w:bCs/>
                <w:color w:val="000000"/>
                <w:sz w:val="20"/>
                <w:szCs w:val="20"/>
                <w:shd w:val="clear" w:color="auto" w:fill="FFFFFF"/>
              </w:rPr>
            </w:pPr>
            <w:r>
              <w:rPr>
                <w:noProof/>
              </w:rPr>
              <w:drawing>
                <wp:inline distT="0" distB="0" distL="0" distR="0" wp14:anchorId="3D987664" wp14:editId="1D02B67E">
                  <wp:extent cx="4702659" cy="972922"/>
                  <wp:effectExtent l="0" t="0" r="3175"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tretch>
                            <a:fillRect/>
                          </a:stretch>
                        </pic:blipFill>
                        <pic:spPr bwMode="auto">
                          <a:xfrm>
                            <a:off x="0" y="0"/>
                            <a:ext cx="4702659" cy="972922"/>
                          </a:xfrm>
                          <a:prstGeom prst="rect">
                            <a:avLst/>
                          </a:prstGeom>
                        </pic:spPr>
                      </pic:pic>
                    </a:graphicData>
                  </a:graphic>
                </wp:inline>
              </w:drawing>
            </w:r>
          </w:p>
        </w:tc>
        <w:tc>
          <w:tcPr>
            <w:tcW w:w="2520" w:type="dxa"/>
            <w:vAlign w:val="center"/>
          </w:tcPr>
          <w:p w14:paraId="28467B70" w14:textId="77777777" w:rsidR="000563F3" w:rsidRDefault="00C73BEB">
            <w:pPr>
              <w:jc w:val="center"/>
              <w:rPr>
                <w:rFonts w:ascii="Calibri" w:hAnsi="Calibri"/>
                <w:b/>
                <w:bCs/>
                <w:color w:val="000000"/>
                <w:sz w:val="20"/>
                <w:szCs w:val="20"/>
                <w:shd w:val="clear" w:color="auto" w:fill="FFFFFF"/>
              </w:rPr>
            </w:pPr>
            <w:r>
              <w:rPr>
                <w:noProof/>
              </w:rPr>
              <w:drawing>
                <wp:inline distT="0" distB="0" distL="0" distR="0" wp14:anchorId="0C1FC34A" wp14:editId="3993943F">
                  <wp:extent cx="1543340" cy="907085"/>
                  <wp:effectExtent l="0" t="0" r="0" b="7620"/>
                  <wp:docPr id="35" name="Picture 35"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tretch>
                            <a:fillRect/>
                          </a:stretch>
                        </pic:blipFill>
                        <pic:spPr bwMode="auto">
                          <a:xfrm>
                            <a:off x="0" y="0"/>
                            <a:ext cx="1543340" cy="907085"/>
                          </a:xfrm>
                          <a:prstGeom prst="rect">
                            <a:avLst/>
                          </a:prstGeom>
                        </pic:spPr>
                      </pic:pic>
                    </a:graphicData>
                  </a:graphic>
                </wp:inline>
              </w:drawing>
            </w:r>
          </w:p>
        </w:tc>
      </w:tr>
    </w:tbl>
    <w:p w14:paraId="4492C232" w14:textId="77777777" w:rsidR="000563F3" w:rsidRDefault="00C73BEB">
      <w:pPr>
        <w:pStyle w:val="Heading2"/>
        <w:rPr>
          <w:b w:val="0"/>
          <w:shd w:val="clear" w:color="auto" w:fill="FFFFFF"/>
        </w:rPr>
      </w:pPr>
      <w:bookmarkStart w:id="65" w:name="_Toc31985316"/>
      <w:r>
        <w:rPr>
          <w:shd w:val="clear" w:color="auto" w:fill="FFFFFF"/>
        </w:rPr>
        <w:t>Current and Ongoing Management Measures</w:t>
      </w:r>
      <w:bookmarkEnd w:id="65"/>
      <w:r>
        <w:rPr>
          <w:shd w:val="clear" w:color="auto" w:fill="FFFFFF"/>
        </w:rPr>
        <w:t xml:space="preserve"> </w:t>
      </w:r>
    </w:p>
    <w:p w14:paraId="4D30C318" w14:textId="77777777" w:rsidR="000563F3" w:rsidRDefault="00C73BEB">
      <w:pPr>
        <w:rPr>
          <w:b/>
          <w:bCs/>
          <w:shd w:val="clear" w:color="auto" w:fill="FFFFFF"/>
        </w:rPr>
      </w:pPr>
      <w:r>
        <w:rPr>
          <w:shd w:val="clear" w:color="auto" w:fill="FFFFFF"/>
        </w:rPr>
        <w:t>The funding needed to implement the proposed</w:t>
      </w:r>
      <w:r>
        <w:rPr>
          <w:shd w:val="clear" w:color="auto" w:fill="FFFFFF"/>
        </w:rPr>
        <w:t xml:space="preserve"> management measures presented in this watershed plan (proposed structural BMPs at Full of Grace Farm in Hadley) is based on estimates from the “Implementation, Remediation, and Education of Selected Best Management Practices to Minimize the Environmental </w:t>
      </w:r>
      <w:r>
        <w:rPr>
          <w:shd w:val="clear" w:color="auto" w:fill="FFFFFF"/>
        </w:rPr>
        <w:t>Impact of Two Equine Operations” Section 319 Nonpoint Source Pollution Grant Program application (UMass, 2019). The total costs for structural and non-structural BMPs, operation and maintenance activities, information/education measures, and monitoring/eva</w:t>
      </w:r>
      <w:r>
        <w:rPr>
          <w:shd w:val="clear" w:color="auto" w:fill="FFFFFF"/>
        </w:rPr>
        <w:t xml:space="preserve">luation activities is estimated at approximately $239,033, as detailed by </w:t>
      </w:r>
      <w:r>
        <w:rPr>
          <w:b/>
          <w:shd w:val="clear" w:color="auto" w:fill="FFFFFF"/>
        </w:rPr>
        <w:t>Table D-1</w:t>
      </w:r>
      <w:r>
        <w:rPr>
          <w:shd w:val="clear" w:color="auto" w:fill="FFFFFF"/>
        </w:rPr>
        <w:t xml:space="preserve">.  Additionally, annual operation and maintenance costs were estimated, based on best professional judgment, to be two percent of the BMP supplies and contracts cost (i.e., </w:t>
      </w:r>
      <w:r>
        <w:rPr>
          <w:shd w:val="clear" w:color="auto" w:fill="FFFFFF"/>
        </w:rPr>
        <w:t>approximately $1,400/year).</w:t>
      </w:r>
    </w:p>
    <w:p w14:paraId="62B93BC5" w14:textId="77777777" w:rsidR="000563F3" w:rsidRDefault="00C73BEB">
      <w:pPr>
        <w:spacing w:after="120"/>
        <w:jc w:val="center"/>
        <w:rPr>
          <w:rFonts w:ascii="Calibri" w:eastAsia="Times New Roman" w:hAnsi="Calibri" w:cs="Times New Roman"/>
          <w:bCs/>
          <w:sz w:val="20"/>
          <w:szCs w:val="20"/>
        </w:rPr>
      </w:pPr>
      <w:r>
        <w:rPr>
          <w:rFonts w:ascii="Calibri" w:hAnsi="Calibri"/>
          <w:b/>
          <w:bCs/>
          <w:color w:val="000000"/>
          <w:shd w:val="clear" w:color="auto" w:fill="FFFFFF"/>
        </w:rPr>
        <w:t>Table D-1: Summary of Proposed BMPs Costs (Full of Grace Farm, Hadley)</w:t>
      </w:r>
    </w:p>
    <w:tbl>
      <w:tblPr>
        <w:tblStyle w:val="TableGrid"/>
        <w:tblW w:w="5000" w:type="pct"/>
        <w:jc w:val="center"/>
        <w:tblCellMar>
          <w:top w:w="80" w:type="dxa"/>
          <w:left w:w="80" w:type="dxa"/>
          <w:bottom w:w="80" w:type="dxa"/>
          <w:right w:w="80" w:type="dxa"/>
        </w:tblCellMar>
        <w:tblLook w:val="04A0" w:firstRow="1" w:lastRow="0" w:firstColumn="1" w:lastColumn="0" w:noHBand="0" w:noVBand="1"/>
        <w:tblDescription w:val=""/>
      </w:tblPr>
      <w:tblGrid>
        <w:gridCol w:w="3380"/>
        <w:gridCol w:w="1881"/>
        <w:gridCol w:w="2915"/>
        <w:gridCol w:w="1894"/>
      </w:tblGrid>
      <w:tr w:rsidR="000563F3" w14:paraId="07E26580" w14:textId="77777777">
        <w:trPr>
          <w:trHeight w:val="298"/>
          <w:jc w:val="center"/>
        </w:trPr>
        <w:tc>
          <w:tcPr>
            <w:tcW w:w="3235" w:type="dxa"/>
            <w:tcBorders>
              <w:bottom w:val="single" w:sz="4" w:space="0" w:color="auto"/>
            </w:tcBorders>
            <w:shd w:val="clear" w:color="auto" w:fill="007DA3"/>
            <w:vAlign w:val="center"/>
          </w:tcPr>
          <w:p w14:paraId="7736DC6A" w14:textId="77777777" w:rsidR="000563F3" w:rsidRDefault="00C73BEB">
            <w:pPr>
              <w:pStyle w:val="col-header-style1"/>
              <w:rPr>
                <w:sz w:val="19"/>
                <w:szCs w:val="19"/>
              </w:rPr>
            </w:pPr>
            <w:r>
              <w:rPr>
                <w:sz w:val="19"/>
                <w:szCs w:val="19"/>
              </w:rPr>
              <w:t>Expense Item</w:t>
            </w:r>
          </w:p>
        </w:tc>
        <w:tc>
          <w:tcPr>
            <w:tcW w:w="1800" w:type="dxa"/>
            <w:tcBorders>
              <w:bottom w:val="single" w:sz="4" w:space="0" w:color="auto"/>
            </w:tcBorders>
            <w:shd w:val="clear" w:color="auto" w:fill="007DA3"/>
            <w:vAlign w:val="center"/>
          </w:tcPr>
          <w:p w14:paraId="0EB2C546" w14:textId="77777777" w:rsidR="000563F3" w:rsidRDefault="00C73BEB">
            <w:pPr>
              <w:pStyle w:val="col-header-style1"/>
              <w:rPr>
                <w:sz w:val="19"/>
                <w:szCs w:val="19"/>
              </w:rPr>
            </w:pPr>
            <w:r>
              <w:rPr>
                <w:sz w:val="19"/>
                <w:szCs w:val="19"/>
              </w:rPr>
              <w:t>s.319 Amount</w:t>
            </w:r>
          </w:p>
        </w:tc>
        <w:tc>
          <w:tcPr>
            <w:tcW w:w="2790" w:type="dxa"/>
            <w:tcBorders>
              <w:bottom w:val="single" w:sz="4" w:space="0" w:color="auto"/>
            </w:tcBorders>
            <w:shd w:val="clear" w:color="auto" w:fill="007DA3"/>
          </w:tcPr>
          <w:p w14:paraId="7B46BE28" w14:textId="77777777" w:rsidR="000563F3" w:rsidRDefault="00C73BEB">
            <w:pPr>
              <w:pStyle w:val="col-header-style1"/>
              <w:rPr>
                <w:sz w:val="19"/>
                <w:szCs w:val="19"/>
              </w:rPr>
            </w:pPr>
            <w:r>
              <w:rPr>
                <w:sz w:val="19"/>
                <w:szCs w:val="19"/>
              </w:rPr>
              <w:t>Non-Federal Match and Source</w:t>
            </w:r>
          </w:p>
        </w:tc>
        <w:tc>
          <w:tcPr>
            <w:tcW w:w="1813" w:type="dxa"/>
            <w:tcBorders>
              <w:bottom w:val="single" w:sz="4" w:space="0" w:color="auto"/>
            </w:tcBorders>
            <w:shd w:val="clear" w:color="auto" w:fill="007DA3"/>
          </w:tcPr>
          <w:p w14:paraId="63F9F96B" w14:textId="77777777" w:rsidR="000563F3" w:rsidRDefault="00C73BEB">
            <w:pPr>
              <w:pStyle w:val="col-header-style1"/>
              <w:rPr>
                <w:sz w:val="19"/>
                <w:szCs w:val="19"/>
              </w:rPr>
            </w:pPr>
            <w:r>
              <w:rPr>
                <w:sz w:val="19"/>
                <w:szCs w:val="19"/>
              </w:rPr>
              <w:t>Total Amount</w:t>
            </w:r>
          </w:p>
        </w:tc>
      </w:tr>
      <w:tr w:rsidR="000563F3" w14:paraId="3F84E748" w14:textId="77777777">
        <w:trPr>
          <w:trHeight w:val="224"/>
          <w:jc w:val="center"/>
        </w:trPr>
        <w:tc>
          <w:tcPr>
            <w:tcW w:w="3235" w:type="dxa"/>
            <w:tcBorders>
              <w:bottom w:val="nil"/>
            </w:tcBorders>
            <w:shd w:val="clear" w:color="auto" w:fill="D9F6FF"/>
            <w:vAlign w:val="center"/>
          </w:tcPr>
          <w:p w14:paraId="135C9AFF" w14:textId="77777777" w:rsidR="000563F3" w:rsidRDefault="00C73BEB">
            <w:pPr>
              <w:pStyle w:val="col-header-style1"/>
              <w:rPr>
                <w:color w:val="000000"/>
                <w:sz w:val="19"/>
                <w:szCs w:val="19"/>
              </w:rPr>
            </w:pPr>
            <w:r>
              <w:rPr>
                <w:color w:val="000000"/>
                <w:sz w:val="19"/>
                <w:szCs w:val="19"/>
              </w:rPr>
              <w:t>Salary and Wages</w:t>
            </w:r>
          </w:p>
        </w:tc>
        <w:tc>
          <w:tcPr>
            <w:tcW w:w="1800" w:type="dxa"/>
            <w:tcBorders>
              <w:bottom w:val="nil"/>
            </w:tcBorders>
            <w:shd w:val="clear" w:color="auto" w:fill="D9F6FF"/>
            <w:vAlign w:val="center"/>
          </w:tcPr>
          <w:p w14:paraId="62B2E4A7" w14:textId="77777777" w:rsidR="000563F3" w:rsidRDefault="000563F3">
            <w:pPr>
              <w:pStyle w:val="col-header-style1"/>
              <w:rPr>
                <w:b w:val="0"/>
                <w:color w:val="000000"/>
                <w:sz w:val="19"/>
                <w:szCs w:val="19"/>
              </w:rPr>
            </w:pPr>
          </w:p>
        </w:tc>
        <w:tc>
          <w:tcPr>
            <w:tcW w:w="2790" w:type="dxa"/>
            <w:tcBorders>
              <w:bottom w:val="nil"/>
            </w:tcBorders>
            <w:shd w:val="clear" w:color="auto" w:fill="D9F6FF"/>
            <w:vAlign w:val="center"/>
          </w:tcPr>
          <w:p w14:paraId="03FAC778" w14:textId="77777777" w:rsidR="000563F3" w:rsidRDefault="000563F3">
            <w:pPr>
              <w:pStyle w:val="col-header-style1"/>
              <w:rPr>
                <w:b w:val="0"/>
                <w:color w:val="000000"/>
                <w:sz w:val="19"/>
                <w:szCs w:val="19"/>
              </w:rPr>
            </w:pPr>
          </w:p>
        </w:tc>
        <w:tc>
          <w:tcPr>
            <w:tcW w:w="1813" w:type="dxa"/>
            <w:tcBorders>
              <w:bottom w:val="nil"/>
            </w:tcBorders>
            <w:shd w:val="clear" w:color="auto" w:fill="D9F6FF"/>
            <w:vAlign w:val="center"/>
          </w:tcPr>
          <w:p w14:paraId="46C2F02E" w14:textId="77777777" w:rsidR="000563F3" w:rsidRDefault="000563F3">
            <w:pPr>
              <w:pStyle w:val="col-header-style1"/>
              <w:rPr>
                <w:b w:val="0"/>
                <w:color w:val="000000"/>
                <w:sz w:val="19"/>
                <w:szCs w:val="19"/>
              </w:rPr>
            </w:pPr>
          </w:p>
        </w:tc>
      </w:tr>
      <w:tr w:rsidR="000563F3" w14:paraId="4CB2FF9D" w14:textId="77777777">
        <w:trPr>
          <w:trHeight w:val="225"/>
          <w:jc w:val="center"/>
        </w:trPr>
        <w:tc>
          <w:tcPr>
            <w:tcW w:w="3235" w:type="dxa"/>
            <w:tcBorders>
              <w:top w:val="nil"/>
              <w:bottom w:val="nil"/>
            </w:tcBorders>
            <w:shd w:val="clear" w:color="auto" w:fill="D9F6FF"/>
            <w:vAlign w:val="center"/>
          </w:tcPr>
          <w:p w14:paraId="68A99570" w14:textId="77777777" w:rsidR="000563F3" w:rsidRDefault="00C73BEB">
            <w:pPr>
              <w:pStyle w:val="col-header-style1"/>
              <w:rPr>
                <w:b w:val="0"/>
                <w:color w:val="000000"/>
                <w:sz w:val="19"/>
                <w:szCs w:val="19"/>
              </w:rPr>
            </w:pPr>
            <w:r>
              <w:rPr>
                <w:rFonts w:cs="Arial"/>
                <w:b w:val="0"/>
                <w:color w:val="000000"/>
                <w:sz w:val="20"/>
                <w:szCs w:val="20"/>
              </w:rPr>
              <w:t>University staff (salary and 38.5% fringe)</w:t>
            </w:r>
          </w:p>
        </w:tc>
        <w:tc>
          <w:tcPr>
            <w:tcW w:w="1800" w:type="dxa"/>
            <w:tcBorders>
              <w:top w:val="nil"/>
              <w:bottom w:val="nil"/>
            </w:tcBorders>
            <w:shd w:val="clear" w:color="auto" w:fill="D9F6FF"/>
            <w:vAlign w:val="center"/>
          </w:tcPr>
          <w:p w14:paraId="4CD6D330" w14:textId="77777777" w:rsidR="000563F3" w:rsidRDefault="00C73BEB">
            <w:pPr>
              <w:pStyle w:val="col-header-style1"/>
              <w:rPr>
                <w:b w:val="0"/>
                <w:color w:val="000000"/>
                <w:sz w:val="19"/>
                <w:szCs w:val="19"/>
              </w:rPr>
            </w:pPr>
            <w:r>
              <w:rPr>
                <w:b w:val="0"/>
                <w:color w:val="000000"/>
                <w:sz w:val="19"/>
                <w:szCs w:val="19"/>
              </w:rPr>
              <w:t>$0</w:t>
            </w:r>
          </w:p>
        </w:tc>
        <w:tc>
          <w:tcPr>
            <w:tcW w:w="2790" w:type="dxa"/>
            <w:tcBorders>
              <w:top w:val="nil"/>
              <w:bottom w:val="nil"/>
            </w:tcBorders>
            <w:shd w:val="clear" w:color="auto" w:fill="D9F6FF"/>
            <w:vAlign w:val="center"/>
          </w:tcPr>
          <w:p w14:paraId="6870A8AF" w14:textId="77777777" w:rsidR="000563F3" w:rsidRDefault="00C73BEB">
            <w:pPr>
              <w:pStyle w:val="col-header-style1"/>
              <w:rPr>
                <w:b w:val="0"/>
                <w:color w:val="000000"/>
                <w:sz w:val="19"/>
                <w:szCs w:val="19"/>
              </w:rPr>
            </w:pPr>
            <w:r>
              <w:rPr>
                <w:b w:val="0"/>
                <w:color w:val="000000"/>
                <w:sz w:val="19"/>
                <w:szCs w:val="19"/>
              </w:rPr>
              <w:t>$43,190</w:t>
            </w:r>
          </w:p>
        </w:tc>
        <w:tc>
          <w:tcPr>
            <w:tcW w:w="1813" w:type="dxa"/>
            <w:tcBorders>
              <w:top w:val="nil"/>
              <w:bottom w:val="nil"/>
            </w:tcBorders>
            <w:shd w:val="clear" w:color="auto" w:fill="D9F6FF"/>
            <w:vAlign w:val="center"/>
          </w:tcPr>
          <w:p w14:paraId="45043005" w14:textId="77777777" w:rsidR="000563F3" w:rsidRDefault="00C73BEB">
            <w:pPr>
              <w:pStyle w:val="col-header-style1"/>
              <w:rPr>
                <w:b w:val="0"/>
                <w:color w:val="000000"/>
                <w:sz w:val="19"/>
                <w:szCs w:val="19"/>
              </w:rPr>
            </w:pPr>
            <w:r>
              <w:rPr>
                <w:b w:val="0"/>
                <w:color w:val="000000"/>
                <w:sz w:val="19"/>
                <w:szCs w:val="19"/>
              </w:rPr>
              <w:t>$43,190</w:t>
            </w:r>
          </w:p>
        </w:tc>
      </w:tr>
      <w:tr w:rsidR="000563F3" w14:paraId="2CDC4DF0" w14:textId="77777777">
        <w:trPr>
          <w:trHeight w:val="225"/>
          <w:jc w:val="center"/>
        </w:trPr>
        <w:tc>
          <w:tcPr>
            <w:tcW w:w="3235" w:type="dxa"/>
            <w:tcBorders>
              <w:top w:val="nil"/>
              <w:bottom w:val="nil"/>
            </w:tcBorders>
            <w:shd w:val="clear" w:color="auto" w:fill="D9F6FF"/>
            <w:vAlign w:val="center"/>
          </w:tcPr>
          <w:p w14:paraId="0A051509" w14:textId="77777777" w:rsidR="000563F3" w:rsidRDefault="00C73BEB">
            <w:pPr>
              <w:pStyle w:val="col-header-style1"/>
              <w:rPr>
                <w:b w:val="0"/>
                <w:sz w:val="20"/>
                <w:szCs w:val="20"/>
              </w:rPr>
            </w:pPr>
            <w:r>
              <w:rPr>
                <w:rFonts w:ascii="Calibri" w:hAnsi="Calibri" w:cs="Calibri"/>
                <w:b w:val="0"/>
                <w:color w:val="000000"/>
                <w:sz w:val="19"/>
                <w:szCs w:val="19"/>
              </w:rPr>
              <w:t>Technical Extension staff (salary and 2.03 fringe)</w:t>
            </w:r>
          </w:p>
        </w:tc>
        <w:tc>
          <w:tcPr>
            <w:tcW w:w="1800" w:type="dxa"/>
            <w:tcBorders>
              <w:top w:val="nil"/>
              <w:bottom w:val="nil"/>
            </w:tcBorders>
            <w:shd w:val="clear" w:color="auto" w:fill="D9F6FF"/>
            <w:vAlign w:val="center"/>
          </w:tcPr>
          <w:p w14:paraId="0004BC6F" w14:textId="77777777" w:rsidR="000563F3" w:rsidRDefault="00C73BEB">
            <w:pPr>
              <w:pStyle w:val="col-header-style1"/>
              <w:rPr>
                <w:b w:val="0"/>
                <w:color w:val="000000"/>
                <w:sz w:val="19"/>
                <w:szCs w:val="19"/>
              </w:rPr>
            </w:pPr>
            <w:r>
              <w:rPr>
                <w:rFonts w:ascii="Calibri" w:hAnsi="Calibri" w:cs="Calibri"/>
                <w:b w:val="0"/>
                <w:color w:val="000000"/>
                <w:sz w:val="19"/>
                <w:szCs w:val="19"/>
              </w:rPr>
              <w:t>$38,858</w:t>
            </w:r>
          </w:p>
        </w:tc>
        <w:tc>
          <w:tcPr>
            <w:tcW w:w="2790" w:type="dxa"/>
            <w:tcBorders>
              <w:top w:val="nil"/>
              <w:bottom w:val="nil"/>
            </w:tcBorders>
            <w:shd w:val="clear" w:color="auto" w:fill="D9F6FF"/>
            <w:vAlign w:val="center"/>
          </w:tcPr>
          <w:p w14:paraId="50BDB0B6" w14:textId="77777777" w:rsidR="000563F3" w:rsidRDefault="00C73BEB">
            <w:pPr>
              <w:pStyle w:val="col-header-style1"/>
              <w:rPr>
                <w:b w:val="0"/>
                <w:color w:val="000000"/>
                <w:sz w:val="19"/>
                <w:szCs w:val="19"/>
              </w:rPr>
            </w:pPr>
            <w:r>
              <w:rPr>
                <w:b w:val="0"/>
                <w:color w:val="000000"/>
                <w:sz w:val="19"/>
                <w:szCs w:val="19"/>
              </w:rPr>
              <w:t>$0</w:t>
            </w:r>
          </w:p>
        </w:tc>
        <w:tc>
          <w:tcPr>
            <w:tcW w:w="1813" w:type="dxa"/>
            <w:tcBorders>
              <w:top w:val="nil"/>
              <w:bottom w:val="nil"/>
            </w:tcBorders>
            <w:shd w:val="clear" w:color="auto" w:fill="D9F6FF"/>
            <w:vAlign w:val="center"/>
          </w:tcPr>
          <w:p w14:paraId="18310D6A" w14:textId="77777777" w:rsidR="000563F3" w:rsidRDefault="00C73BEB">
            <w:pPr>
              <w:pStyle w:val="col-header-style1"/>
              <w:rPr>
                <w:b w:val="0"/>
                <w:color w:val="000000"/>
                <w:sz w:val="19"/>
                <w:szCs w:val="19"/>
              </w:rPr>
            </w:pPr>
            <w:r>
              <w:rPr>
                <w:rFonts w:ascii="Calibri" w:hAnsi="Calibri" w:cs="Calibri"/>
                <w:b w:val="0"/>
                <w:color w:val="000000"/>
                <w:sz w:val="19"/>
                <w:szCs w:val="19"/>
              </w:rPr>
              <w:t>$38,858</w:t>
            </w:r>
          </w:p>
        </w:tc>
      </w:tr>
      <w:tr w:rsidR="000563F3" w14:paraId="65027B9C" w14:textId="77777777">
        <w:trPr>
          <w:trHeight w:val="224"/>
          <w:jc w:val="center"/>
        </w:trPr>
        <w:tc>
          <w:tcPr>
            <w:tcW w:w="3235" w:type="dxa"/>
            <w:tcBorders>
              <w:top w:val="nil"/>
              <w:bottom w:val="single" w:sz="4" w:space="0" w:color="auto"/>
            </w:tcBorders>
            <w:shd w:val="clear" w:color="auto" w:fill="D9F6FF"/>
            <w:vAlign w:val="center"/>
          </w:tcPr>
          <w:p w14:paraId="1AA6AD08" w14:textId="77777777" w:rsidR="000563F3" w:rsidRDefault="00C73BEB">
            <w:pPr>
              <w:pStyle w:val="col-header-style1"/>
              <w:rPr>
                <w:b w:val="0"/>
                <w:color w:val="000000"/>
                <w:sz w:val="19"/>
                <w:szCs w:val="19"/>
              </w:rPr>
            </w:pPr>
            <w:r>
              <w:rPr>
                <w:rFonts w:ascii="Calibri" w:hAnsi="Calibri" w:cs="Calibri"/>
                <w:b w:val="0"/>
                <w:color w:val="000000"/>
                <w:sz w:val="19"/>
                <w:szCs w:val="19"/>
              </w:rPr>
              <w:t>Students Assistance (part time and 1.73 fringe)</w:t>
            </w:r>
          </w:p>
        </w:tc>
        <w:tc>
          <w:tcPr>
            <w:tcW w:w="1800" w:type="dxa"/>
            <w:tcBorders>
              <w:top w:val="nil"/>
              <w:bottom w:val="single" w:sz="4" w:space="0" w:color="auto"/>
            </w:tcBorders>
            <w:shd w:val="clear" w:color="auto" w:fill="D9F6FF"/>
            <w:vAlign w:val="center"/>
          </w:tcPr>
          <w:p w14:paraId="0748D245" w14:textId="77777777" w:rsidR="000563F3" w:rsidRDefault="00C73BEB">
            <w:pPr>
              <w:pStyle w:val="col-header-style1"/>
              <w:rPr>
                <w:b w:val="0"/>
                <w:color w:val="000000"/>
                <w:sz w:val="19"/>
                <w:szCs w:val="19"/>
              </w:rPr>
            </w:pPr>
            <w:r>
              <w:rPr>
                <w:rFonts w:ascii="Calibri" w:hAnsi="Calibri" w:cs="Calibri"/>
                <w:b w:val="0"/>
                <w:color w:val="000000"/>
                <w:sz w:val="19"/>
                <w:szCs w:val="19"/>
              </w:rPr>
              <w:t>$3,882</w:t>
            </w:r>
          </w:p>
        </w:tc>
        <w:tc>
          <w:tcPr>
            <w:tcW w:w="2790" w:type="dxa"/>
            <w:tcBorders>
              <w:top w:val="nil"/>
              <w:bottom w:val="single" w:sz="4" w:space="0" w:color="auto"/>
            </w:tcBorders>
            <w:shd w:val="clear" w:color="auto" w:fill="D9F6FF"/>
            <w:vAlign w:val="center"/>
          </w:tcPr>
          <w:p w14:paraId="0FB743B0" w14:textId="77777777" w:rsidR="000563F3" w:rsidRDefault="00C73BEB">
            <w:pPr>
              <w:pStyle w:val="col-header-style1"/>
              <w:rPr>
                <w:b w:val="0"/>
                <w:color w:val="000000"/>
                <w:sz w:val="19"/>
                <w:szCs w:val="19"/>
              </w:rPr>
            </w:pPr>
            <w:r>
              <w:rPr>
                <w:b w:val="0"/>
                <w:color w:val="000000"/>
                <w:sz w:val="19"/>
                <w:szCs w:val="19"/>
              </w:rPr>
              <w:t>$0</w:t>
            </w:r>
          </w:p>
        </w:tc>
        <w:tc>
          <w:tcPr>
            <w:tcW w:w="1813" w:type="dxa"/>
            <w:tcBorders>
              <w:top w:val="nil"/>
              <w:bottom w:val="single" w:sz="4" w:space="0" w:color="auto"/>
            </w:tcBorders>
            <w:shd w:val="clear" w:color="auto" w:fill="D9F6FF"/>
            <w:vAlign w:val="center"/>
          </w:tcPr>
          <w:p w14:paraId="04AC6745" w14:textId="77777777" w:rsidR="000563F3" w:rsidRDefault="00C73BEB">
            <w:pPr>
              <w:pStyle w:val="col-header-style1"/>
              <w:rPr>
                <w:b w:val="0"/>
                <w:color w:val="000000"/>
                <w:sz w:val="19"/>
                <w:szCs w:val="19"/>
              </w:rPr>
            </w:pPr>
            <w:r>
              <w:rPr>
                <w:rFonts w:ascii="Calibri" w:hAnsi="Calibri" w:cs="Calibri"/>
                <w:b w:val="0"/>
                <w:color w:val="000000"/>
                <w:sz w:val="19"/>
                <w:szCs w:val="19"/>
              </w:rPr>
              <w:t>$3,882</w:t>
            </w:r>
          </w:p>
        </w:tc>
      </w:tr>
      <w:tr w:rsidR="000563F3" w14:paraId="46CA061C" w14:textId="77777777">
        <w:trPr>
          <w:trHeight w:val="224"/>
          <w:jc w:val="center"/>
        </w:trPr>
        <w:tc>
          <w:tcPr>
            <w:tcW w:w="3235" w:type="dxa"/>
            <w:tcBorders>
              <w:top w:val="single" w:sz="4" w:space="0" w:color="auto"/>
              <w:bottom w:val="nil"/>
            </w:tcBorders>
            <w:shd w:val="clear" w:color="auto" w:fill="D9F6FF"/>
            <w:vAlign w:val="center"/>
          </w:tcPr>
          <w:p w14:paraId="2B4CFCB2" w14:textId="77777777" w:rsidR="000563F3" w:rsidRDefault="00C73BEB">
            <w:pPr>
              <w:pStyle w:val="col-header-style1"/>
              <w:rPr>
                <w:b w:val="0"/>
                <w:color w:val="000000"/>
                <w:sz w:val="19"/>
                <w:szCs w:val="19"/>
              </w:rPr>
            </w:pPr>
            <w:r>
              <w:rPr>
                <w:color w:val="000000"/>
                <w:sz w:val="19"/>
                <w:szCs w:val="19"/>
              </w:rPr>
              <w:t>Supplies</w:t>
            </w:r>
          </w:p>
        </w:tc>
        <w:tc>
          <w:tcPr>
            <w:tcW w:w="1800" w:type="dxa"/>
            <w:tcBorders>
              <w:top w:val="single" w:sz="4" w:space="0" w:color="auto"/>
              <w:bottom w:val="nil"/>
            </w:tcBorders>
            <w:shd w:val="clear" w:color="auto" w:fill="D9F6FF"/>
            <w:vAlign w:val="center"/>
          </w:tcPr>
          <w:p w14:paraId="4386F728" w14:textId="77777777" w:rsidR="000563F3" w:rsidRDefault="000563F3">
            <w:pPr>
              <w:pStyle w:val="col-header-style1"/>
              <w:rPr>
                <w:b w:val="0"/>
                <w:color w:val="000000"/>
                <w:sz w:val="19"/>
                <w:szCs w:val="19"/>
              </w:rPr>
            </w:pPr>
          </w:p>
        </w:tc>
        <w:tc>
          <w:tcPr>
            <w:tcW w:w="2790" w:type="dxa"/>
            <w:tcBorders>
              <w:top w:val="single" w:sz="4" w:space="0" w:color="auto"/>
              <w:bottom w:val="nil"/>
            </w:tcBorders>
            <w:shd w:val="clear" w:color="auto" w:fill="D9F6FF"/>
            <w:vAlign w:val="center"/>
          </w:tcPr>
          <w:p w14:paraId="2BC47FBE" w14:textId="77777777" w:rsidR="000563F3" w:rsidRDefault="000563F3">
            <w:pPr>
              <w:pStyle w:val="col-header-style1"/>
              <w:rPr>
                <w:b w:val="0"/>
                <w:color w:val="000000"/>
                <w:sz w:val="19"/>
                <w:szCs w:val="19"/>
              </w:rPr>
            </w:pPr>
          </w:p>
        </w:tc>
        <w:tc>
          <w:tcPr>
            <w:tcW w:w="1813" w:type="dxa"/>
            <w:tcBorders>
              <w:top w:val="single" w:sz="4" w:space="0" w:color="auto"/>
              <w:bottom w:val="nil"/>
            </w:tcBorders>
            <w:shd w:val="clear" w:color="auto" w:fill="D9F6FF"/>
            <w:vAlign w:val="center"/>
          </w:tcPr>
          <w:p w14:paraId="2C655712" w14:textId="77777777" w:rsidR="000563F3" w:rsidRDefault="000563F3">
            <w:pPr>
              <w:pStyle w:val="col-header-style1"/>
              <w:rPr>
                <w:b w:val="0"/>
                <w:color w:val="000000"/>
                <w:sz w:val="19"/>
                <w:szCs w:val="19"/>
              </w:rPr>
            </w:pPr>
          </w:p>
        </w:tc>
      </w:tr>
      <w:tr w:rsidR="000563F3" w14:paraId="2EFF9B6C" w14:textId="77777777">
        <w:trPr>
          <w:trHeight w:val="16"/>
          <w:jc w:val="center"/>
        </w:trPr>
        <w:tc>
          <w:tcPr>
            <w:tcW w:w="3235" w:type="dxa"/>
            <w:tcBorders>
              <w:top w:val="nil"/>
              <w:bottom w:val="nil"/>
            </w:tcBorders>
            <w:shd w:val="clear" w:color="auto" w:fill="D9F6FF"/>
            <w:vAlign w:val="center"/>
          </w:tcPr>
          <w:p w14:paraId="4F593F55" w14:textId="77777777" w:rsidR="000563F3" w:rsidRDefault="00C73BEB">
            <w:pPr>
              <w:pStyle w:val="col-header-style1"/>
              <w:rPr>
                <w:b w:val="0"/>
                <w:color w:val="000000"/>
                <w:sz w:val="19"/>
                <w:szCs w:val="19"/>
              </w:rPr>
            </w:pPr>
            <w:r>
              <w:rPr>
                <w:b w:val="0"/>
                <w:color w:val="000000"/>
                <w:sz w:val="19"/>
                <w:szCs w:val="19"/>
              </w:rPr>
              <w:t>Publications (posters, signage, worksheets)</w:t>
            </w:r>
          </w:p>
        </w:tc>
        <w:tc>
          <w:tcPr>
            <w:tcW w:w="1800" w:type="dxa"/>
            <w:tcBorders>
              <w:top w:val="nil"/>
              <w:bottom w:val="nil"/>
            </w:tcBorders>
            <w:shd w:val="clear" w:color="auto" w:fill="D9F6FF"/>
            <w:vAlign w:val="center"/>
          </w:tcPr>
          <w:p w14:paraId="2DDF6D95" w14:textId="77777777" w:rsidR="000563F3" w:rsidRDefault="00C73BEB">
            <w:pPr>
              <w:pStyle w:val="col-header-style1"/>
              <w:rPr>
                <w:b w:val="0"/>
                <w:color w:val="000000"/>
                <w:sz w:val="19"/>
                <w:szCs w:val="19"/>
              </w:rPr>
            </w:pPr>
            <w:r>
              <w:rPr>
                <w:b w:val="0"/>
                <w:color w:val="000000"/>
                <w:sz w:val="19"/>
                <w:szCs w:val="19"/>
              </w:rPr>
              <w:t>$250</w:t>
            </w:r>
          </w:p>
        </w:tc>
        <w:tc>
          <w:tcPr>
            <w:tcW w:w="2790" w:type="dxa"/>
            <w:tcBorders>
              <w:top w:val="nil"/>
              <w:bottom w:val="nil"/>
            </w:tcBorders>
            <w:shd w:val="clear" w:color="auto" w:fill="D9F6FF"/>
            <w:vAlign w:val="center"/>
          </w:tcPr>
          <w:p w14:paraId="6F7BAE77" w14:textId="77777777" w:rsidR="000563F3" w:rsidRDefault="00C73BEB">
            <w:pPr>
              <w:pStyle w:val="col-header-style1"/>
              <w:rPr>
                <w:b w:val="0"/>
                <w:color w:val="000000"/>
                <w:sz w:val="19"/>
                <w:szCs w:val="19"/>
              </w:rPr>
            </w:pPr>
            <w:r>
              <w:rPr>
                <w:b w:val="0"/>
                <w:color w:val="000000"/>
                <w:sz w:val="19"/>
                <w:szCs w:val="19"/>
              </w:rPr>
              <w:t>$0</w:t>
            </w:r>
          </w:p>
        </w:tc>
        <w:tc>
          <w:tcPr>
            <w:tcW w:w="1813" w:type="dxa"/>
            <w:tcBorders>
              <w:top w:val="nil"/>
              <w:bottom w:val="nil"/>
            </w:tcBorders>
            <w:shd w:val="clear" w:color="auto" w:fill="D9F6FF"/>
            <w:vAlign w:val="center"/>
          </w:tcPr>
          <w:p w14:paraId="76E0F40D" w14:textId="77777777" w:rsidR="000563F3" w:rsidRDefault="00C73BEB">
            <w:pPr>
              <w:pStyle w:val="col-header-style1"/>
              <w:rPr>
                <w:b w:val="0"/>
                <w:color w:val="000000"/>
                <w:sz w:val="19"/>
                <w:szCs w:val="19"/>
              </w:rPr>
            </w:pPr>
            <w:r>
              <w:rPr>
                <w:b w:val="0"/>
                <w:color w:val="000000"/>
                <w:sz w:val="19"/>
                <w:szCs w:val="19"/>
              </w:rPr>
              <w:t>$250</w:t>
            </w:r>
          </w:p>
        </w:tc>
      </w:tr>
      <w:tr w:rsidR="000563F3" w14:paraId="537F572C" w14:textId="77777777">
        <w:trPr>
          <w:trHeight w:val="16"/>
          <w:jc w:val="center"/>
        </w:trPr>
        <w:tc>
          <w:tcPr>
            <w:tcW w:w="3235" w:type="dxa"/>
            <w:tcBorders>
              <w:top w:val="nil"/>
              <w:bottom w:val="nil"/>
            </w:tcBorders>
            <w:shd w:val="clear" w:color="auto" w:fill="D9F6FF"/>
            <w:vAlign w:val="center"/>
          </w:tcPr>
          <w:p w14:paraId="1EFA4C16" w14:textId="77777777" w:rsidR="000563F3" w:rsidRDefault="00C73BEB">
            <w:pPr>
              <w:pStyle w:val="col-header-style1"/>
              <w:rPr>
                <w:b w:val="0"/>
                <w:color w:val="000000"/>
                <w:sz w:val="19"/>
                <w:szCs w:val="19"/>
              </w:rPr>
            </w:pPr>
            <w:r>
              <w:rPr>
                <w:b w:val="0"/>
                <w:color w:val="000000"/>
                <w:sz w:val="19"/>
                <w:szCs w:val="19"/>
              </w:rPr>
              <w:t>BMP supplies and contracts</w:t>
            </w:r>
          </w:p>
        </w:tc>
        <w:tc>
          <w:tcPr>
            <w:tcW w:w="1800" w:type="dxa"/>
            <w:tcBorders>
              <w:top w:val="nil"/>
              <w:bottom w:val="nil"/>
            </w:tcBorders>
            <w:shd w:val="clear" w:color="auto" w:fill="D9F6FF"/>
            <w:vAlign w:val="center"/>
          </w:tcPr>
          <w:p w14:paraId="0345B745" w14:textId="77777777" w:rsidR="000563F3" w:rsidRDefault="00C73BEB">
            <w:pPr>
              <w:spacing w:line="240" w:lineRule="auto"/>
              <w:jc w:val="center"/>
              <w:rPr>
                <w:b/>
                <w:sz w:val="19"/>
                <w:szCs w:val="19"/>
              </w:rPr>
            </w:pPr>
            <w:r>
              <w:rPr>
                <w:rFonts w:ascii="Calibri" w:hAnsi="Calibri" w:cs="Calibri"/>
                <w:color w:val="000000"/>
                <w:sz w:val="19"/>
                <w:szCs w:val="19"/>
              </w:rPr>
              <w:t>$68,200</w:t>
            </w:r>
          </w:p>
        </w:tc>
        <w:tc>
          <w:tcPr>
            <w:tcW w:w="2790" w:type="dxa"/>
            <w:tcBorders>
              <w:top w:val="nil"/>
              <w:bottom w:val="nil"/>
            </w:tcBorders>
            <w:shd w:val="clear" w:color="auto" w:fill="D9F6FF"/>
            <w:vAlign w:val="center"/>
          </w:tcPr>
          <w:p w14:paraId="24948C4A" w14:textId="77777777" w:rsidR="000563F3" w:rsidRDefault="00C73BEB">
            <w:pPr>
              <w:pStyle w:val="col-header-style1"/>
              <w:rPr>
                <w:b w:val="0"/>
                <w:color w:val="000000"/>
                <w:sz w:val="19"/>
                <w:szCs w:val="19"/>
              </w:rPr>
            </w:pPr>
            <w:r>
              <w:rPr>
                <w:b w:val="0"/>
                <w:color w:val="000000"/>
                <w:sz w:val="19"/>
                <w:szCs w:val="19"/>
              </w:rPr>
              <w:t>$0</w:t>
            </w:r>
          </w:p>
        </w:tc>
        <w:tc>
          <w:tcPr>
            <w:tcW w:w="1813" w:type="dxa"/>
            <w:tcBorders>
              <w:top w:val="nil"/>
              <w:bottom w:val="nil"/>
            </w:tcBorders>
            <w:shd w:val="clear" w:color="auto" w:fill="D9F6FF"/>
            <w:vAlign w:val="center"/>
          </w:tcPr>
          <w:p w14:paraId="71D6AB87" w14:textId="77777777" w:rsidR="000563F3" w:rsidRDefault="00C73BEB">
            <w:pPr>
              <w:pStyle w:val="col-header-style1"/>
              <w:rPr>
                <w:b w:val="0"/>
                <w:color w:val="000000"/>
                <w:sz w:val="19"/>
                <w:szCs w:val="19"/>
              </w:rPr>
            </w:pPr>
            <w:r>
              <w:rPr>
                <w:rFonts w:ascii="Calibri" w:hAnsi="Calibri" w:cs="Calibri"/>
                <w:b w:val="0"/>
                <w:color w:val="000000"/>
                <w:sz w:val="19"/>
                <w:szCs w:val="19"/>
              </w:rPr>
              <w:t>$68,200</w:t>
            </w:r>
          </w:p>
        </w:tc>
      </w:tr>
      <w:tr w:rsidR="000563F3" w14:paraId="7B3BBCE6" w14:textId="77777777">
        <w:trPr>
          <w:trHeight w:val="224"/>
          <w:jc w:val="center"/>
        </w:trPr>
        <w:tc>
          <w:tcPr>
            <w:tcW w:w="3235" w:type="dxa"/>
            <w:tcBorders>
              <w:top w:val="nil"/>
              <w:bottom w:val="single" w:sz="4" w:space="0" w:color="auto"/>
            </w:tcBorders>
            <w:shd w:val="clear" w:color="auto" w:fill="D9F6FF"/>
            <w:vAlign w:val="center"/>
          </w:tcPr>
          <w:p w14:paraId="57401A02" w14:textId="77777777" w:rsidR="000563F3" w:rsidRDefault="00C73BEB">
            <w:pPr>
              <w:spacing w:line="240" w:lineRule="auto"/>
              <w:jc w:val="center"/>
              <w:rPr>
                <w:rFonts w:ascii="Calibri" w:hAnsi="Calibri" w:cs="Calibri"/>
                <w:color w:val="000000"/>
                <w:sz w:val="19"/>
                <w:szCs w:val="19"/>
              </w:rPr>
            </w:pPr>
            <w:r>
              <w:rPr>
                <w:rFonts w:ascii="Calibri" w:hAnsi="Calibri" w:cs="Calibri"/>
                <w:color w:val="000000"/>
                <w:sz w:val="19"/>
                <w:szCs w:val="19"/>
              </w:rPr>
              <w:t>Travel</w:t>
            </w:r>
          </w:p>
        </w:tc>
        <w:tc>
          <w:tcPr>
            <w:tcW w:w="1800" w:type="dxa"/>
            <w:tcBorders>
              <w:top w:val="nil"/>
              <w:bottom w:val="single" w:sz="4" w:space="0" w:color="auto"/>
            </w:tcBorders>
            <w:shd w:val="clear" w:color="auto" w:fill="D9F6FF"/>
            <w:vAlign w:val="center"/>
          </w:tcPr>
          <w:p w14:paraId="5132B590" w14:textId="77777777" w:rsidR="000563F3" w:rsidRDefault="00C73BEB">
            <w:pPr>
              <w:pStyle w:val="col-header-style1"/>
              <w:rPr>
                <w:b w:val="0"/>
                <w:color w:val="000000"/>
                <w:sz w:val="19"/>
                <w:szCs w:val="19"/>
              </w:rPr>
            </w:pPr>
            <w:r>
              <w:rPr>
                <w:b w:val="0"/>
                <w:color w:val="000000"/>
                <w:sz w:val="19"/>
                <w:szCs w:val="19"/>
              </w:rPr>
              <w:t>$750</w:t>
            </w:r>
          </w:p>
        </w:tc>
        <w:tc>
          <w:tcPr>
            <w:tcW w:w="2790" w:type="dxa"/>
            <w:tcBorders>
              <w:top w:val="nil"/>
              <w:bottom w:val="single" w:sz="4" w:space="0" w:color="auto"/>
            </w:tcBorders>
            <w:shd w:val="clear" w:color="auto" w:fill="D9F6FF"/>
            <w:vAlign w:val="center"/>
          </w:tcPr>
          <w:p w14:paraId="216C324D" w14:textId="77777777" w:rsidR="000563F3" w:rsidRDefault="00C73BEB">
            <w:pPr>
              <w:pStyle w:val="col-header-style1"/>
              <w:rPr>
                <w:b w:val="0"/>
                <w:color w:val="000000"/>
                <w:sz w:val="19"/>
                <w:szCs w:val="19"/>
              </w:rPr>
            </w:pPr>
            <w:r>
              <w:rPr>
                <w:b w:val="0"/>
                <w:color w:val="000000"/>
                <w:sz w:val="19"/>
                <w:szCs w:val="19"/>
              </w:rPr>
              <w:t>$0</w:t>
            </w:r>
          </w:p>
        </w:tc>
        <w:tc>
          <w:tcPr>
            <w:tcW w:w="1813" w:type="dxa"/>
            <w:tcBorders>
              <w:top w:val="nil"/>
              <w:bottom w:val="single" w:sz="4" w:space="0" w:color="auto"/>
            </w:tcBorders>
            <w:shd w:val="clear" w:color="auto" w:fill="D9F6FF"/>
            <w:vAlign w:val="center"/>
          </w:tcPr>
          <w:p w14:paraId="4ED27768" w14:textId="77777777" w:rsidR="000563F3" w:rsidRDefault="00C73BEB">
            <w:pPr>
              <w:pStyle w:val="col-header-style1"/>
              <w:rPr>
                <w:b w:val="0"/>
                <w:color w:val="000000"/>
                <w:sz w:val="19"/>
                <w:szCs w:val="19"/>
              </w:rPr>
            </w:pPr>
            <w:r>
              <w:rPr>
                <w:b w:val="0"/>
                <w:color w:val="000000"/>
                <w:sz w:val="19"/>
                <w:szCs w:val="19"/>
              </w:rPr>
              <w:t>$750</w:t>
            </w:r>
          </w:p>
        </w:tc>
      </w:tr>
      <w:tr w:rsidR="000563F3" w14:paraId="240813C8" w14:textId="77777777">
        <w:trPr>
          <w:trHeight w:val="224"/>
          <w:jc w:val="center"/>
        </w:trPr>
        <w:tc>
          <w:tcPr>
            <w:tcW w:w="3235" w:type="dxa"/>
            <w:tcBorders>
              <w:top w:val="single" w:sz="4" w:space="0" w:color="auto"/>
              <w:bottom w:val="nil"/>
            </w:tcBorders>
            <w:shd w:val="clear" w:color="auto" w:fill="D9F6FF"/>
            <w:vAlign w:val="center"/>
          </w:tcPr>
          <w:p w14:paraId="3DCAC7E1" w14:textId="77777777" w:rsidR="000563F3" w:rsidRDefault="00C73BEB">
            <w:pPr>
              <w:pStyle w:val="col-header-style1"/>
              <w:rPr>
                <w:color w:val="000000"/>
                <w:sz w:val="19"/>
                <w:szCs w:val="19"/>
              </w:rPr>
            </w:pPr>
            <w:r>
              <w:rPr>
                <w:color w:val="000000"/>
                <w:sz w:val="19"/>
                <w:szCs w:val="19"/>
              </w:rPr>
              <w:t>Indirect Costs</w:t>
            </w:r>
          </w:p>
        </w:tc>
        <w:tc>
          <w:tcPr>
            <w:tcW w:w="1800" w:type="dxa"/>
            <w:tcBorders>
              <w:top w:val="single" w:sz="4" w:space="0" w:color="auto"/>
              <w:bottom w:val="nil"/>
            </w:tcBorders>
            <w:shd w:val="clear" w:color="auto" w:fill="D9F6FF"/>
            <w:vAlign w:val="center"/>
          </w:tcPr>
          <w:p w14:paraId="2762D430" w14:textId="77777777" w:rsidR="000563F3" w:rsidRDefault="000563F3">
            <w:pPr>
              <w:pStyle w:val="col-header-style1"/>
              <w:rPr>
                <w:b w:val="0"/>
                <w:color w:val="000000"/>
                <w:sz w:val="19"/>
                <w:szCs w:val="19"/>
              </w:rPr>
            </w:pPr>
          </w:p>
        </w:tc>
        <w:tc>
          <w:tcPr>
            <w:tcW w:w="2790" w:type="dxa"/>
            <w:tcBorders>
              <w:top w:val="single" w:sz="4" w:space="0" w:color="auto"/>
              <w:bottom w:val="nil"/>
            </w:tcBorders>
            <w:shd w:val="clear" w:color="auto" w:fill="D9F6FF"/>
            <w:vAlign w:val="center"/>
          </w:tcPr>
          <w:p w14:paraId="1572F9ED" w14:textId="77777777" w:rsidR="000563F3" w:rsidRDefault="000563F3">
            <w:pPr>
              <w:pStyle w:val="col-header-style1"/>
              <w:rPr>
                <w:b w:val="0"/>
                <w:color w:val="000000"/>
                <w:sz w:val="19"/>
                <w:szCs w:val="19"/>
              </w:rPr>
            </w:pPr>
          </w:p>
        </w:tc>
        <w:tc>
          <w:tcPr>
            <w:tcW w:w="1813" w:type="dxa"/>
            <w:tcBorders>
              <w:top w:val="single" w:sz="4" w:space="0" w:color="auto"/>
              <w:bottom w:val="nil"/>
            </w:tcBorders>
            <w:shd w:val="clear" w:color="auto" w:fill="D9F6FF"/>
            <w:vAlign w:val="center"/>
          </w:tcPr>
          <w:p w14:paraId="76EAAD52" w14:textId="77777777" w:rsidR="000563F3" w:rsidRDefault="000563F3">
            <w:pPr>
              <w:pStyle w:val="col-header-style1"/>
              <w:rPr>
                <w:b w:val="0"/>
                <w:color w:val="000000"/>
                <w:sz w:val="19"/>
                <w:szCs w:val="19"/>
              </w:rPr>
            </w:pPr>
          </w:p>
        </w:tc>
      </w:tr>
      <w:tr w:rsidR="000563F3" w14:paraId="1023D426" w14:textId="77777777">
        <w:trPr>
          <w:trHeight w:val="224"/>
          <w:jc w:val="center"/>
        </w:trPr>
        <w:tc>
          <w:tcPr>
            <w:tcW w:w="3235" w:type="dxa"/>
            <w:tcBorders>
              <w:top w:val="nil"/>
              <w:bottom w:val="nil"/>
            </w:tcBorders>
            <w:shd w:val="clear" w:color="auto" w:fill="D9F6FF"/>
            <w:vAlign w:val="center"/>
          </w:tcPr>
          <w:p w14:paraId="64EBB632" w14:textId="77777777" w:rsidR="000563F3" w:rsidRDefault="00C73BEB">
            <w:pPr>
              <w:pStyle w:val="col-header-style1"/>
              <w:rPr>
                <w:b w:val="0"/>
                <w:color w:val="000000"/>
                <w:sz w:val="19"/>
                <w:szCs w:val="19"/>
              </w:rPr>
            </w:pPr>
            <w:r>
              <w:rPr>
                <w:b w:val="0"/>
                <w:color w:val="000000"/>
                <w:sz w:val="19"/>
                <w:szCs w:val="19"/>
              </w:rPr>
              <w:t>26% indirect</w:t>
            </w:r>
          </w:p>
        </w:tc>
        <w:tc>
          <w:tcPr>
            <w:tcW w:w="1800" w:type="dxa"/>
            <w:tcBorders>
              <w:top w:val="nil"/>
              <w:bottom w:val="nil"/>
            </w:tcBorders>
            <w:shd w:val="clear" w:color="auto" w:fill="D9F6FF"/>
            <w:vAlign w:val="center"/>
          </w:tcPr>
          <w:p w14:paraId="41B99480" w14:textId="77777777" w:rsidR="000563F3" w:rsidRDefault="00C73BEB">
            <w:pPr>
              <w:spacing w:line="240" w:lineRule="auto"/>
              <w:jc w:val="center"/>
              <w:rPr>
                <w:rFonts w:ascii="Calibri" w:hAnsi="Calibri" w:cs="Calibri"/>
                <w:color w:val="000000"/>
                <w:sz w:val="19"/>
                <w:szCs w:val="19"/>
              </w:rPr>
            </w:pPr>
            <w:r>
              <w:rPr>
                <w:rFonts w:ascii="Calibri" w:hAnsi="Calibri" w:cs="Calibri"/>
                <w:color w:val="000000"/>
                <w:sz w:val="19"/>
                <w:szCs w:val="19"/>
              </w:rPr>
              <w:t>$20,807</w:t>
            </w:r>
          </w:p>
        </w:tc>
        <w:tc>
          <w:tcPr>
            <w:tcW w:w="2790" w:type="dxa"/>
            <w:tcBorders>
              <w:top w:val="nil"/>
              <w:bottom w:val="nil"/>
            </w:tcBorders>
            <w:shd w:val="clear" w:color="auto" w:fill="D9F6FF"/>
            <w:vAlign w:val="center"/>
          </w:tcPr>
          <w:p w14:paraId="0782C167" w14:textId="77777777" w:rsidR="000563F3" w:rsidRDefault="00C73BEB">
            <w:pPr>
              <w:pStyle w:val="col-header-style1"/>
              <w:rPr>
                <w:b w:val="0"/>
                <w:color w:val="000000"/>
                <w:sz w:val="19"/>
                <w:szCs w:val="19"/>
              </w:rPr>
            </w:pPr>
            <w:r>
              <w:rPr>
                <w:b w:val="0"/>
                <w:color w:val="000000"/>
                <w:sz w:val="19"/>
                <w:szCs w:val="19"/>
              </w:rPr>
              <w:t>$0</w:t>
            </w:r>
          </w:p>
        </w:tc>
        <w:tc>
          <w:tcPr>
            <w:tcW w:w="1813" w:type="dxa"/>
            <w:tcBorders>
              <w:top w:val="nil"/>
              <w:bottom w:val="nil"/>
            </w:tcBorders>
            <w:shd w:val="clear" w:color="auto" w:fill="D9F6FF"/>
            <w:vAlign w:val="center"/>
          </w:tcPr>
          <w:p w14:paraId="3E424A29" w14:textId="77777777" w:rsidR="000563F3" w:rsidRDefault="00C73BEB">
            <w:pPr>
              <w:pStyle w:val="col-header-style1"/>
              <w:rPr>
                <w:b w:val="0"/>
                <w:color w:val="000000"/>
                <w:sz w:val="19"/>
                <w:szCs w:val="19"/>
              </w:rPr>
            </w:pPr>
            <w:r>
              <w:rPr>
                <w:rFonts w:ascii="Calibri" w:hAnsi="Calibri" w:cs="Calibri"/>
                <w:b w:val="0"/>
                <w:color w:val="000000"/>
                <w:sz w:val="19"/>
                <w:szCs w:val="19"/>
              </w:rPr>
              <w:t>$20,807</w:t>
            </w:r>
          </w:p>
        </w:tc>
      </w:tr>
      <w:tr w:rsidR="000563F3" w14:paraId="20492AC6" w14:textId="77777777">
        <w:trPr>
          <w:trHeight w:val="224"/>
          <w:jc w:val="center"/>
        </w:trPr>
        <w:tc>
          <w:tcPr>
            <w:tcW w:w="3235" w:type="dxa"/>
            <w:tcBorders>
              <w:top w:val="nil"/>
              <w:bottom w:val="nil"/>
            </w:tcBorders>
            <w:shd w:val="clear" w:color="auto" w:fill="D9F6FF"/>
            <w:vAlign w:val="center"/>
          </w:tcPr>
          <w:p w14:paraId="498E73B2" w14:textId="77777777" w:rsidR="000563F3" w:rsidRDefault="00C73BEB">
            <w:pPr>
              <w:pStyle w:val="col-header-style1"/>
              <w:rPr>
                <w:b w:val="0"/>
                <w:color w:val="000000"/>
                <w:sz w:val="19"/>
                <w:szCs w:val="19"/>
              </w:rPr>
            </w:pPr>
            <w:r>
              <w:rPr>
                <w:b w:val="0"/>
                <w:color w:val="000000"/>
                <w:sz w:val="19"/>
                <w:szCs w:val="19"/>
              </w:rPr>
              <w:t>59.5% vs 26% waived indirect on Fed share</w:t>
            </w:r>
          </w:p>
        </w:tc>
        <w:tc>
          <w:tcPr>
            <w:tcW w:w="1800" w:type="dxa"/>
            <w:tcBorders>
              <w:top w:val="nil"/>
              <w:bottom w:val="nil"/>
            </w:tcBorders>
            <w:shd w:val="clear" w:color="auto" w:fill="D9F6FF"/>
            <w:vAlign w:val="center"/>
          </w:tcPr>
          <w:p w14:paraId="78F94ED9" w14:textId="77777777" w:rsidR="000563F3" w:rsidRDefault="00C73BEB">
            <w:pPr>
              <w:pStyle w:val="col-header-style1"/>
              <w:rPr>
                <w:b w:val="0"/>
                <w:color w:val="000000"/>
                <w:sz w:val="19"/>
                <w:szCs w:val="19"/>
              </w:rPr>
            </w:pPr>
            <w:r>
              <w:rPr>
                <w:b w:val="0"/>
                <w:color w:val="000000"/>
                <w:sz w:val="19"/>
                <w:szCs w:val="19"/>
              </w:rPr>
              <w:t>$0</w:t>
            </w:r>
          </w:p>
        </w:tc>
        <w:tc>
          <w:tcPr>
            <w:tcW w:w="2790" w:type="dxa"/>
            <w:tcBorders>
              <w:top w:val="nil"/>
              <w:bottom w:val="nil"/>
            </w:tcBorders>
            <w:shd w:val="clear" w:color="auto" w:fill="D9F6FF"/>
            <w:vAlign w:val="center"/>
          </w:tcPr>
          <w:p w14:paraId="0F52DD36" w14:textId="77777777" w:rsidR="000563F3" w:rsidRDefault="00C73BEB">
            <w:pPr>
              <w:pStyle w:val="col-header-style1"/>
              <w:rPr>
                <w:b w:val="0"/>
                <w:color w:val="000000"/>
                <w:sz w:val="19"/>
                <w:szCs w:val="19"/>
              </w:rPr>
            </w:pPr>
            <w:r>
              <w:rPr>
                <w:b w:val="0"/>
                <w:color w:val="000000"/>
                <w:sz w:val="19"/>
                <w:szCs w:val="19"/>
              </w:rPr>
              <w:t>$</w:t>
            </w:r>
            <w:r>
              <w:rPr>
                <w:rFonts w:ascii="Calibri" w:hAnsi="Calibri" w:cs="Calibri"/>
                <w:b w:val="0"/>
                <w:color w:val="000000"/>
                <w:sz w:val="19"/>
                <w:szCs w:val="19"/>
              </w:rPr>
              <w:t>52,508</w:t>
            </w:r>
          </w:p>
        </w:tc>
        <w:tc>
          <w:tcPr>
            <w:tcW w:w="1813" w:type="dxa"/>
            <w:tcBorders>
              <w:top w:val="nil"/>
              <w:bottom w:val="nil"/>
            </w:tcBorders>
            <w:shd w:val="clear" w:color="auto" w:fill="D9F6FF"/>
            <w:vAlign w:val="center"/>
          </w:tcPr>
          <w:p w14:paraId="78FD1630" w14:textId="77777777" w:rsidR="000563F3" w:rsidRDefault="00C73BEB">
            <w:pPr>
              <w:pStyle w:val="col-header-style1"/>
              <w:rPr>
                <w:b w:val="0"/>
                <w:color w:val="000000"/>
                <w:sz w:val="19"/>
                <w:szCs w:val="19"/>
              </w:rPr>
            </w:pPr>
            <w:r>
              <w:rPr>
                <w:b w:val="0"/>
                <w:color w:val="000000"/>
                <w:sz w:val="19"/>
                <w:szCs w:val="19"/>
              </w:rPr>
              <w:t>$</w:t>
            </w:r>
            <w:r>
              <w:rPr>
                <w:rFonts w:ascii="Calibri" w:hAnsi="Calibri" w:cs="Calibri"/>
                <w:b w:val="0"/>
                <w:color w:val="000000"/>
                <w:sz w:val="19"/>
                <w:szCs w:val="19"/>
              </w:rPr>
              <w:t>52,508</w:t>
            </w:r>
          </w:p>
        </w:tc>
      </w:tr>
      <w:tr w:rsidR="000563F3" w14:paraId="30DF1186" w14:textId="77777777">
        <w:trPr>
          <w:trHeight w:val="224"/>
          <w:jc w:val="center"/>
        </w:trPr>
        <w:tc>
          <w:tcPr>
            <w:tcW w:w="3235" w:type="dxa"/>
            <w:tcBorders>
              <w:top w:val="single" w:sz="4" w:space="0" w:color="auto"/>
            </w:tcBorders>
            <w:shd w:val="clear" w:color="auto" w:fill="D9F6FF"/>
            <w:vAlign w:val="center"/>
          </w:tcPr>
          <w:p w14:paraId="31FAA0CF" w14:textId="77777777" w:rsidR="000563F3" w:rsidRDefault="00C73BEB">
            <w:pPr>
              <w:pStyle w:val="col-header-style1"/>
              <w:rPr>
                <w:color w:val="000000"/>
                <w:sz w:val="19"/>
                <w:szCs w:val="19"/>
              </w:rPr>
            </w:pPr>
            <w:r>
              <w:rPr>
                <w:color w:val="000000"/>
                <w:sz w:val="19"/>
                <w:szCs w:val="19"/>
              </w:rPr>
              <w:t>Totals</w:t>
            </w:r>
          </w:p>
        </w:tc>
        <w:tc>
          <w:tcPr>
            <w:tcW w:w="1800" w:type="dxa"/>
            <w:tcBorders>
              <w:top w:val="single" w:sz="4" w:space="0" w:color="auto"/>
            </w:tcBorders>
            <w:shd w:val="clear" w:color="auto" w:fill="D9F6FF"/>
            <w:vAlign w:val="center"/>
          </w:tcPr>
          <w:p w14:paraId="76F7E57C" w14:textId="77777777" w:rsidR="000563F3" w:rsidRDefault="00C73BEB">
            <w:pPr>
              <w:pStyle w:val="col-header-style1"/>
              <w:rPr>
                <w:rFonts w:ascii="Calibri" w:hAnsi="Calibri" w:cs="Calibri"/>
                <w:color w:val="000000"/>
                <w:sz w:val="19"/>
                <w:szCs w:val="19"/>
              </w:rPr>
            </w:pPr>
            <w:r>
              <w:rPr>
                <w:color w:val="000000"/>
                <w:sz w:val="19"/>
                <w:szCs w:val="19"/>
              </w:rPr>
              <w:t>$</w:t>
            </w:r>
            <w:r>
              <w:rPr>
                <w:rFonts w:ascii="Calibri" w:hAnsi="Calibri" w:cs="Calibri"/>
                <w:color w:val="000000"/>
                <w:sz w:val="19"/>
                <w:szCs w:val="19"/>
              </w:rPr>
              <w:t>143,335</w:t>
            </w:r>
          </w:p>
        </w:tc>
        <w:tc>
          <w:tcPr>
            <w:tcW w:w="2790" w:type="dxa"/>
            <w:tcBorders>
              <w:top w:val="single" w:sz="4" w:space="0" w:color="auto"/>
            </w:tcBorders>
            <w:shd w:val="clear" w:color="auto" w:fill="D9F6FF"/>
            <w:vAlign w:val="center"/>
          </w:tcPr>
          <w:p w14:paraId="1F2BC068" w14:textId="77777777" w:rsidR="000563F3" w:rsidRDefault="00C73BEB">
            <w:pPr>
              <w:pStyle w:val="col-header-style1"/>
              <w:rPr>
                <w:rFonts w:ascii="Calibri" w:hAnsi="Calibri" w:cs="Calibri"/>
                <w:color w:val="000000"/>
                <w:sz w:val="19"/>
                <w:szCs w:val="19"/>
              </w:rPr>
            </w:pPr>
            <w:r>
              <w:rPr>
                <w:color w:val="000000"/>
                <w:sz w:val="19"/>
                <w:szCs w:val="19"/>
              </w:rPr>
              <w:t>$</w:t>
            </w:r>
            <w:r>
              <w:rPr>
                <w:rFonts w:ascii="Calibri" w:hAnsi="Calibri" w:cs="Calibri"/>
                <w:color w:val="000000"/>
                <w:sz w:val="19"/>
                <w:szCs w:val="19"/>
              </w:rPr>
              <w:t>95,698</w:t>
            </w:r>
          </w:p>
        </w:tc>
        <w:tc>
          <w:tcPr>
            <w:tcW w:w="1813" w:type="dxa"/>
            <w:tcBorders>
              <w:top w:val="single" w:sz="4" w:space="0" w:color="auto"/>
            </w:tcBorders>
            <w:shd w:val="clear" w:color="auto" w:fill="D9F6FF"/>
            <w:vAlign w:val="center"/>
          </w:tcPr>
          <w:p w14:paraId="6C812115" w14:textId="77777777" w:rsidR="000563F3" w:rsidRDefault="00C73BEB">
            <w:pPr>
              <w:pStyle w:val="col-header-style1"/>
              <w:rPr>
                <w:rFonts w:ascii="Calibri" w:hAnsi="Calibri" w:cs="Calibri"/>
                <w:color w:val="000000"/>
                <w:sz w:val="19"/>
                <w:szCs w:val="19"/>
              </w:rPr>
            </w:pPr>
            <w:r>
              <w:rPr>
                <w:color w:val="000000"/>
                <w:sz w:val="19"/>
                <w:szCs w:val="19"/>
              </w:rPr>
              <w:t>$</w:t>
            </w:r>
            <w:r>
              <w:rPr>
                <w:rFonts w:ascii="Calibri" w:hAnsi="Calibri" w:cs="Calibri"/>
                <w:color w:val="000000"/>
                <w:sz w:val="19"/>
                <w:szCs w:val="19"/>
              </w:rPr>
              <w:t>239,033</w:t>
            </w:r>
          </w:p>
        </w:tc>
      </w:tr>
    </w:tbl>
    <w:p w14:paraId="78B014EC" w14:textId="77777777" w:rsidR="000563F3" w:rsidRDefault="000563F3">
      <w:pPr>
        <w:spacing w:after="0"/>
        <w:rPr>
          <w:rFonts w:ascii="Calibri" w:eastAsia="Times New Roman" w:hAnsi="Calibri" w:cs="Times New Roman"/>
          <w:bCs/>
          <w:sz w:val="20"/>
          <w:szCs w:val="20"/>
        </w:rPr>
      </w:pPr>
    </w:p>
    <w:p w14:paraId="161F9A5F" w14:textId="77777777" w:rsidR="000563F3" w:rsidRDefault="00C73BEB">
      <w:pPr>
        <w:pStyle w:val="Heading2"/>
        <w:rPr>
          <w:b w:val="0"/>
          <w:shd w:val="clear" w:color="auto" w:fill="FFFFFF"/>
        </w:rPr>
      </w:pPr>
      <w:bookmarkStart w:id="66" w:name="_Toc31985317"/>
      <w:bookmarkStart w:id="67" w:name="ELEMD_FUNDING_TBL"/>
      <w:r>
        <w:rPr>
          <w:shd w:val="clear" w:color="auto" w:fill="FFFFFF"/>
        </w:rPr>
        <w:t>Future Management Measures</w:t>
      </w:r>
      <w:bookmarkEnd w:id="66"/>
      <w:r>
        <w:rPr>
          <w:shd w:val="clear" w:color="auto" w:fill="FFFFFF"/>
        </w:rPr>
        <w:t xml:space="preserve"> </w:t>
      </w:r>
    </w:p>
    <w:p w14:paraId="5571F312" w14:textId="77777777" w:rsidR="000563F3" w:rsidRDefault="00C73BEB">
      <w:pPr>
        <w:rPr>
          <w:rFonts w:ascii="Calibri" w:eastAsia="Times New Roman" w:hAnsi="Calibri" w:cs="Times New Roman"/>
          <w:bCs/>
          <w:sz w:val="24"/>
          <w:szCs w:val="24"/>
        </w:rPr>
      </w:pPr>
      <w:r>
        <w:t>Funding for future BMP installations to further reduce loads within the watershed may be provided by a variety of sources, such as the Section 319 Nonpoint Source Pollution Grant Program, town capital funds, or other grant programs such as hazard mitigatio</w:t>
      </w:r>
      <w:r>
        <w:t>n funding. The University of Massachusetts has previously been successful with and will continue to pursue securing grant funding through various sources. Guidance is available to provide additional information on potential funding sources for nonpoint sou</w:t>
      </w:r>
      <w:r>
        <w:t>rce pollution reduction efforts</w:t>
      </w:r>
      <w:r>
        <w:rPr>
          <w:rStyle w:val="FootnoteReference"/>
        </w:rPr>
        <w:footnoteReference w:id="2"/>
      </w:r>
      <w:r>
        <w:t xml:space="preserve">. </w:t>
      </w:r>
      <w:bookmarkEnd w:id="67"/>
      <w:r>
        <w:br w:type="page"/>
      </w:r>
    </w:p>
    <w:p w14:paraId="0F86DB19" w14:textId="77777777" w:rsidR="000563F3" w:rsidRDefault="00C73BEB">
      <w:pPr>
        <w:pStyle w:val="Heading1"/>
        <w:rPr>
          <w:shd w:val="clear" w:color="auto" w:fill="FFFFFF"/>
        </w:rPr>
      </w:pPr>
      <w:bookmarkStart w:id="68" w:name="ELEME_HEADER"/>
      <w:bookmarkStart w:id="69" w:name="_Toc31985318"/>
      <w:r>
        <w:rPr>
          <w:rFonts w:eastAsia="Times New Roman" w:cs="Times New Roman"/>
        </w:rPr>
        <w:t xml:space="preserve">Element E: </w:t>
      </w:r>
      <w:r>
        <w:rPr>
          <w:shd w:val="clear" w:color="auto" w:fill="FFFFFF"/>
        </w:rPr>
        <w:t>Public Information and Education</w:t>
      </w:r>
      <w:bookmarkEnd w:id="68"/>
      <w:bookmarkEnd w:id="69"/>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563F3" w14:paraId="119A6962" w14:textId="77777777">
        <w:trPr>
          <w:jc w:val="center"/>
        </w:trPr>
        <w:tc>
          <w:tcPr>
            <w:tcW w:w="7560" w:type="dxa"/>
            <w:vAlign w:val="center"/>
          </w:tcPr>
          <w:p w14:paraId="43901497" w14:textId="77777777" w:rsidR="000563F3" w:rsidRDefault="00C73BEB">
            <w:pPr>
              <w:jc w:val="center"/>
              <w:rPr>
                <w:rFonts w:ascii="Calibri" w:hAnsi="Calibri"/>
                <w:color w:val="000000"/>
                <w:shd w:val="clear" w:color="auto" w:fill="FFFFFF"/>
              </w:rPr>
            </w:pPr>
            <w:r>
              <w:rPr>
                <w:noProof/>
              </w:rPr>
              <w:drawing>
                <wp:inline distT="0" distB="0" distL="0" distR="0" wp14:anchorId="6DAB0EB9" wp14:editId="5660C73E">
                  <wp:extent cx="4718050" cy="1484117"/>
                  <wp:effectExtent l="0" t="0" r="6350" b="1905"/>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a:stretch>
                            <a:fillRect/>
                          </a:stretch>
                        </pic:blipFill>
                        <pic:spPr bwMode="auto">
                          <a:xfrm>
                            <a:off x="0" y="0"/>
                            <a:ext cx="4718050" cy="1484117"/>
                          </a:xfrm>
                          <a:prstGeom prst="rect">
                            <a:avLst/>
                          </a:prstGeom>
                        </pic:spPr>
                      </pic:pic>
                    </a:graphicData>
                  </a:graphic>
                </wp:inline>
              </w:drawing>
            </w:r>
          </w:p>
        </w:tc>
        <w:tc>
          <w:tcPr>
            <w:tcW w:w="2520" w:type="dxa"/>
            <w:vAlign w:val="center"/>
          </w:tcPr>
          <w:p w14:paraId="0972BBC7" w14:textId="77777777" w:rsidR="000563F3" w:rsidRDefault="00C73BEB">
            <w:pPr>
              <w:jc w:val="center"/>
              <w:rPr>
                <w:rFonts w:ascii="Calibri" w:hAnsi="Calibri"/>
                <w:color w:val="000000"/>
                <w:shd w:val="clear" w:color="auto" w:fill="FFFFFF"/>
              </w:rPr>
            </w:pPr>
            <w:r>
              <w:rPr>
                <w:noProof/>
              </w:rPr>
              <w:drawing>
                <wp:inline distT="0" distB="0" distL="0" distR="0" wp14:anchorId="59C86F10" wp14:editId="795994F9">
                  <wp:extent cx="1528877" cy="1492301"/>
                  <wp:effectExtent l="0" t="0" r="0" b="0"/>
                  <wp:docPr id="37" name="Picture 37"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tretch>
                            <a:fillRect/>
                          </a:stretch>
                        </pic:blipFill>
                        <pic:spPr bwMode="auto">
                          <a:xfrm>
                            <a:off x="0" y="0"/>
                            <a:ext cx="1528877" cy="1492301"/>
                          </a:xfrm>
                          <a:prstGeom prst="rect">
                            <a:avLst/>
                          </a:prstGeom>
                        </pic:spPr>
                      </pic:pic>
                    </a:graphicData>
                  </a:graphic>
                </wp:inline>
              </w:drawing>
            </w:r>
          </w:p>
        </w:tc>
      </w:tr>
    </w:tbl>
    <w:p w14:paraId="6BC98EE5" w14:textId="77777777" w:rsidR="000563F3" w:rsidRDefault="000563F3">
      <w:pPr>
        <w:pStyle w:val="section-content-header"/>
        <w:rPr>
          <w:shd w:val="clear" w:color="auto" w:fill="FFFFFF"/>
        </w:rPr>
      </w:pPr>
    </w:p>
    <w:p w14:paraId="2E7BCD2C" w14:textId="77777777" w:rsidR="000563F3" w:rsidRDefault="00C73BEB">
      <w:pPr>
        <w:pStyle w:val="section-content-header"/>
        <w:rPr>
          <w:shd w:val="clear" w:color="auto" w:fill="FFFFFF"/>
        </w:rPr>
      </w:pPr>
      <w:r>
        <w:rPr>
          <w:shd w:val="clear" w:color="auto" w:fill="FFFFFF"/>
        </w:rPr>
        <w:t>Step 1: Goals and Objectives</w:t>
      </w:r>
    </w:p>
    <w:p w14:paraId="5E7ACCB3" w14:textId="77777777" w:rsidR="000563F3" w:rsidRDefault="00C73BEB">
      <w:pPr>
        <w:spacing w:before="120" w:after="120"/>
        <w:rPr>
          <w:sz w:val="24"/>
        </w:rPr>
      </w:pPr>
      <w:r>
        <w:rPr>
          <w:i/>
          <w:szCs w:val="20"/>
          <w:shd w:val="clear" w:color="auto" w:fill="FFFFFF"/>
        </w:rPr>
        <w:t>The goals and objectives for the watershed information and education program.</w:t>
      </w:r>
      <w:r>
        <w:rPr>
          <w:sz w:val="24"/>
          <w:shd w:val="clear" w:color="auto" w:fill="FFFFFF"/>
        </w:rPr>
        <w:t xml:space="preserve"> </w:t>
      </w:r>
    </w:p>
    <w:p w14:paraId="280BE651" w14:textId="77777777" w:rsidR="000563F3" w:rsidRDefault="00C73BEB">
      <w:pPr>
        <w:pStyle w:val="ListParagraph"/>
        <w:numPr>
          <w:ilvl w:val="0"/>
          <w:numId w:val="46"/>
        </w:numPr>
        <w:spacing w:before="120" w:after="0"/>
        <w:rPr>
          <w:szCs w:val="20"/>
        </w:rPr>
      </w:pPr>
      <w:r>
        <w:rPr>
          <w:szCs w:val="20"/>
        </w:rPr>
        <w:t>Provide information about proposed stormwater improvements and their anticipated water quality benefits.</w:t>
      </w:r>
    </w:p>
    <w:p w14:paraId="6B8F6B7E" w14:textId="77777777" w:rsidR="000563F3" w:rsidRDefault="00C73BEB">
      <w:pPr>
        <w:pStyle w:val="ListParagraph"/>
        <w:numPr>
          <w:ilvl w:val="0"/>
          <w:numId w:val="46"/>
        </w:numPr>
        <w:spacing w:before="120" w:after="120"/>
      </w:pPr>
      <w:r>
        <w:rPr>
          <w:szCs w:val="20"/>
        </w:rPr>
        <w:t>Provide information to promote watershed stewardship.</w:t>
      </w:r>
    </w:p>
    <w:p w14:paraId="781BB835" w14:textId="77777777" w:rsidR="000563F3" w:rsidRDefault="00C73BEB">
      <w:pPr>
        <w:pStyle w:val="section-content-header"/>
        <w:rPr>
          <w:shd w:val="clear" w:color="auto" w:fill="FFFFFF"/>
        </w:rPr>
      </w:pPr>
      <w:r>
        <w:rPr>
          <w:shd w:val="clear" w:color="auto" w:fill="FFFFFF"/>
        </w:rPr>
        <w:t>Step 2: Target Aud</w:t>
      </w:r>
      <w:r>
        <w:rPr>
          <w:shd w:val="clear" w:color="auto" w:fill="FFFFFF"/>
        </w:rPr>
        <w:t>ience</w:t>
      </w:r>
    </w:p>
    <w:p w14:paraId="5A76B7C6" w14:textId="77777777" w:rsidR="000563F3" w:rsidRDefault="00C73BEB">
      <w:pPr>
        <w:spacing w:after="0"/>
        <w:rPr>
          <w:rFonts w:ascii="Calibri" w:hAnsi="Calibri"/>
          <w:bCs/>
          <w:i/>
          <w:szCs w:val="20"/>
          <w:shd w:val="clear" w:color="auto" w:fill="FFFFFF"/>
        </w:rPr>
      </w:pPr>
      <w:r>
        <w:rPr>
          <w:rFonts w:ascii="Calibri" w:hAnsi="Calibri"/>
          <w:bCs/>
          <w:i/>
          <w:szCs w:val="20"/>
          <w:shd w:val="clear" w:color="auto" w:fill="FFFFFF"/>
        </w:rPr>
        <w:t>Target audiences that need to be reached to meet the goals and objectives identified above.</w:t>
      </w:r>
    </w:p>
    <w:p w14:paraId="1774FDC6" w14:textId="77777777" w:rsidR="000563F3" w:rsidRDefault="00C73BEB">
      <w:pPr>
        <w:numPr>
          <w:ilvl w:val="0"/>
          <w:numId w:val="10"/>
        </w:numPr>
        <w:spacing w:before="120" w:after="0"/>
        <w:rPr>
          <w:rFonts w:ascii="Calibri" w:hAnsi="Calibri"/>
          <w:bCs/>
          <w:szCs w:val="20"/>
          <w:shd w:val="clear" w:color="auto" w:fill="FFFFFF"/>
        </w:rPr>
      </w:pPr>
      <w:r>
        <w:rPr>
          <w:rFonts w:ascii="Calibri" w:hAnsi="Calibri"/>
          <w:bCs/>
          <w:szCs w:val="20"/>
          <w:shd w:val="clear" w:color="auto" w:fill="FFFFFF"/>
        </w:rPr>
        <w:t>All watershed residents.</w:t>
      </w:r>
    </w:p>
    <w:p w14:paraId="7E385C68" w14:textId="77777777" w:rsidR="000563F3" w:rsidRDefault="00C73BEB">
      <w:pPr>
        <w:numPr>
          <w:ilvl w:val="0"/>
          <w:numId w:val="10"/>
        </w:numPr>
        <w:spacing w:before="120" w:after="0"/>
        <w:rPr>
          <w:rFonts w:ascii="Calibri" w:hAnsi="Calibri"/>
          <w:bCs/>
          <w:szCs w:val="20"/>
          <w:shd w:val="clear" w:color="auto" w:fill="FFFFFF"/>
        </w:rPr>
      </w:pPr>
      <w:r>
        <w:rPr>
          <w:rFonts w:ascii="Calibri" w:hAnsi="Calibri"/>
          <w:bCs/>
          <w:szCs w:val="20"/>
          <w:shd w:val="clear" w:color="auto" w:fill="FFFFFF"/>
        </w:rPr>
        <w:t xml:space="preserve">Businesses within the watershed. </w:t>
      </w:r>
    </w:p>
    <w:p w14:paraId="533E0CEC" w14:textId="77777777" w:rsidR="000563F3" w:rsidRDefault="00C73BEB">
      <w:pPr>
        <w:numPr>
          <w:ilvl w:val="0"/>
          <w:numId w:val="10"/>
        </w:numPr>
        <w:spacing w:before="120" w:after="0"/>
        <w:rPr>
          <w:rFonts w:ascii="Calibri" w:hAnsi="Calibri"/>
          <w:bCs/>
          <w:szCs w:val="20"/>
          <w:shd w:val="clear" w:color="auto" w:fill="FFFFFF"/>
        </w:rPr>
      </w:pPr>
      <w:r>
        <w:rPr>
          <w:rFonts w:ascii="Calibri" w:hAnsi="Calibri"/>
          <w:bCs/>
          <w:szCs w:val="20"/>
          <w:shd w:val="clear" w:color="auto" w:fill="FFFFFF"/>
        </w:rPr>
        <w:t>Farmers within the watershed (targeted through UMass Extension).</w:t>
      </w:r>
    </w:p>
    <w:p w14:paraId="0E829F6A" w14:textId="77777777" w:rsidR="000563F3" w:rsidRDefault="00C73BEB">
      <w:pPr>
        <w:numPr>
          <w:ilvl w:val="0"/>
          <w:numId w:val="10"/>
        </w:numPr>
        <w:spacing w:before="120" w:after="0"/>
        <w:rPr>
          <w:rFonts w:ascii="Calibri" w:hAnsi="Calibri"/>
          <w:bCs/>
          <w:szCs w:val="20"/>
          <w:shd w:val="clear" w:color="auto" w:fill="FFFFFF"/>
        </w:rPr>
      </w:pPr>
      <w:r>
        <w:rPr>
          <w:rFonts w:ascii="Calibri" w:hAnsi="Calibri"/>
          <w:bCs/>
          <w:szCs w:val="20"/>
          <w:shd w:val="clear" w:color="auto" w:fill="FFFFFF"/>
        </w:rPr>
        <w:t>Schools within the watershed, including the University of Massachusetts.</w:t>
      </w:r>
    </w:p>
    <w:p w14:paraId="442A6BA4" w14:textId="77777777" w:rsidR="000563F3" w:rsidRDefault="00C73BEB">
      <w:pPr>
        <w:numPr>
          <w:ilvl w:val="0"/>
          <w:numId w:val="10"/>
        </w:numPr>
        <w:spacing w:before="120" w:after="120"/>
      </w:pPr>
      <w:r>
        <w:rPr>
          <w:rFonts w:ascii="Calibri" w:hAnsi="Calibri"/>
          <w:bCs/>
          <w:szCs w:val="20"/>
          <w:shd w:val="clear" w:color="auto" w:fill="FFFFFF"/>
        </w:rPr>
        <w:t>Watershed organizations and other user groups, including the “Friends of Lake Warner and the Mill River” and the “Conn</w:t>
      </w:r>
      <w:r>
        <w:rPr>
          <w:rFonts w:ascii="Calibri" w:hAnsi="Calibri"/>
          <w:bCs/>
          <w:szCs w:val="20"/>
          <w:shd w:val="clear" w:color="auto" w:fill="FFFFFF"/>
        </w:rPr>
        <w:t>ecticut River Conservancy”.</w:t>
      </w:r>
    </w:p>
    <w:p w14:paraId="2A704D05" w14:textId="77777777" w:rsidR="000563F3" w:rsidRDefault="00C73BEB">
      <w:pPr>
        <w:numPr>
          <w:ilvl w:val="0"/>
          <w:numId w:val="10"/>
        </w:numPr>
        <w:spacing w:before="120" w:after="120"/>
      </w:pPr>
      <w:r>
        <w:rPr>
          <w:rFonts w:ascii="Calibri" w:hAnsi="Calibri"/>
          <w:bCs/>
          <w:szCs w:val="20"/>
          <w:shd w:val="clear" w:color="auto" w:fill="FFFFFF"/>
        </w:rPr>
        <w:t xml:space="preserve">Horse owners and related groups (such as riding clubs). </w:t>
      </w:r>
    </w:p>
    <w:p w14:paraId="31477582" w14:textId="77777777" w:rsidR="000563F3" w:rsidRDefault="00C73BEB">
      <w:pPr>
        <w:pStyle w:val="section-content-header"/>
        <w:rPr>
          <w:shd w:val="clear" w:color="auto" w:fill="FFFFFF"/>
        </w:rPr>
      </w:pPr>
      <w:r>
        <w:rPr>
          <w:shd w:val="clear" w:color="auto" w:fill="FFFFFF"/>
        </w:rPr>
        <w:t>Step 3: Outreach Products and Distribution</w:t>
      </w:r>
    </w:p>
    <w:p w14:paraId="1D73DB03" w14:textId="77777777" w:rsidR="000563F3" w:rsidRDefault="00C73BEB">
      <w:pPr>
        <w:spacing w:after="0"/>
        <w:rPr>
          <w:rFonts w:ascii="Calibri" w:hAnsi="Calibri"/>
          <w:bCs/>
          <w:i/>
          <w:szCs w:val="20"/>
          <w:shd w:val="clear" w:color="auto" w:fill="FFFFFF"/>
        </w:rPr>
      </w:pPr>
      <w:r>
        <w:rPr>
          <w:rFonts w:ascii="Calibri" w:hAnsi="Calibri"/>
          <w:i/>
          <w:iCs/>
          <w:color w:val="000000"/>
          <w:szCs w:val="20"/>
          <w:shd w:val="clear" w:color="auto" w:fill="FFFFFF"/>
        </w:rPr>
        <w:t>The outreach product(s) and distribution form(s) that will be used for each.</w:t>
      </w:r>
    </w:p>
    <w:p w14:paraId="00A5D351" w14:textId="77777777" w:rsidR="000563F3" w:rsidRDefault="00C73BEB">
      <w:pPr>
        <w:pStyle w:val="ListParagraph"/>
        <w:numPr>
          <w:ilvl w:val="0"/>
          <w:numId w:val="47"/>
        </w:numPr>
        <w:spacing w:before="120" w:after="120"/>
        <w:rPr>
          <w:rFonts w:ascii="Calibri" w:hAnsi="Calibri"/>
          <w:bCs/>
          <w:szCs w:val="20"/>
          <w:shd w:val="clear" w:color="auto" w:fill="FFFFFF"/>
        </w:rPr>
      </w:pPr>
      <w:r>
        <w:rPr>
          <w:rFonts w:ascii="Calibri" w:hAnsi="Calibri"/>
          <w:bCs/>
          <w:szCs w:val="20"/>
          <w:shd w:val="clear" w:color="auto" w:fill="FFFFFF"/>
        </w:rPr>
        <w:t>Develop and post informational signs at proposed BMP locations (Full of Grace Farm BMP improvements).</w:t>
      </w:r>
    </w:p>
    <w:p w14:paraId="74A87A01" w14:textId="77777777" w:rsidR="000563F3" w:rsidRDefault="00C73BEB">
      <w:pPr>
        <w:pStyle w:val="ListParagraph"/>
        <w:numPr>
          <w:ilvl w:val="0"/>
          <w:numId w:val="47"/>
        </w:numPr>
        <w:spacing w:before="120" w:after="120"/>
        <w:rPr>
          <w:rFonts w:ascii="Calibri" w:hAnsi="Calibri"/>
          <w:bCs/>
          <w:szCs w:val="20"/>
          <w:shd w:val="clear" w:color="auto" w:fill="FFFFFF"/>
        </w:rPr>
      </w:pPr>
      <w:r>
        <w:rPr>
          <w:rFonts w:ascii="Calibri" w:hAnsi="Calibri"/>
          <w:bCs/>
          <w:szCs w:val="20"/>
          <w:shd w:val="clear" w:color="auto" w:fill="FFFFFF"/>
        </w:rPr>
        <w:t>One annual field day at Full of Grace Farm, which will include an educational</w:t>
      </w:r>
      <w:r>
        <w:rPr>
          <w:rFonts w:ascii="Calibri" w:hAnsi="Calibri"/>
          <w:bCs/>
          <w:szCs w:val="20"/>
          <w:shd w:val="clear" w:color="auto" w:fill="FFFFFF"/>
        </w:rPr>
        <w:t xml:space="preserve"> workshop for equine farm owners and its users on the BMPs.</w:t>
      </w:r>
    </w:p>
    <w:p w14:paraId="7E5D5F50" w14:textId="77777777" w:rsidR="000563F3" w:rsidRDefault="00C73BEB">
      <w:pPr>
        <w:pStyle w:val="ListParagraph"/>
        <w:numPr>
          <w:ilvl w:val="0"/>
          <w:numId w:val="47"/>
        </w:numPr>
        <w:spacing w:before="120" w:after="120"/>
        <w:rPr>
          <w:rFonts w:ascii="Calibri" w:hAnsi="Calibri"/>
          <w:bCs/>
          <w:szCs w:val="20"/>
          <w:shd w:val="clear" w:color="auto" w:fill="FFFFFF"/>
        </w:rPr>
      </w:pPr>
      <w:r>
        <w:rPr>
          <w:rFonts w:ascii="Calibri" w:hAnsi="Calibri"/>
          <w:bCs/>
          <w:szCs w:val="20"/>
          <w:shd w:val="clear" w:color="auto" w:fill="FFFFFF"/>
        </w:rPr>
        <w:t>A minimum of five new and/or revised factsheets related to the various aspects of manure management, composting, protecting wetlands, sacrifice lots, pasture management, mud management, and contro</w:t>
      </w:r>
      <w:r>
        <w:rPr>
          <w:rFonts w:ascii="Calibri" w:hAnsi="Calibri"/>
          <w:bCs/>
          <w:szCs w:val="20"/>
          <w:shd w:val="clear" w:color="auto" w:fill="FFFFFF"/>
        </w:rPr>
        <w:t>lling runoff will be generated and posted online (</w:t>
      </w:r>
      <w:r>
        <w:rPr>
          <w:rFonts w:cstheme="minorHAnsi"/>
        </w:rPr>
        <w:t xml:space="preserve">“Crops, Dairy, Livestock and Equine” </w:t>
      </w:r>
      <w:r>
        <w:rPr>
          <w:rFonts w:ascii="Calibri" w:hAnsi="Calibri"/>
          <w:bCs/>
          <w:szCs w:val="20"/>
          <w:shd w:val="clear" w:color="auto" w:fill="FFFFFF"/>
        </w:rPr>
        <w:t>UMass Extension website) and emailed to an equine list serve (800 members and counting).</w:t>
      </w:r>
    </w:p>
    <w:p w14:paraId="5F1E7B78" w14:textId="77777777" w:rsidR="000563F3" w:rsidRDefault="000563F3">
      <w:pPr>
        <w:pStyle w:val="section-content-header"/>
        <w:rPr>
          <w:shd w:val="clear" w:color="auto" w:fill="FFFFFF"/>
        </w:rPr>
      </w:pPr>
    </w:p>
    <w:p w14:paraId="2F738ABA" w14:textId="77777777" w:rsidR="000563F3" w:rsidRDefault="000563F3">
      <w:pPr>
        <w:pStyle w:val="section-content-header"/>
        <w:rPr>
          <w:shd w:val="clear" w:color="auto" w:fill="FFFFFF"/>
        </w:rPr>
      </w:pPr>
    </w:p>
    <w:p w14:paraId="7E9DDD21" w14:textId="77777777" w:rsidR="000563F3" w:rsidRDefault="00C73BEB">
      <w:pPr>
        <w:pStyle w:val="section-content-header"/>
        <w:rPr>
          <w:shd w:val="clear" w:color="auto" w:fill="FFFFFF"/>
        </w:rPr>
      </w:pPr>
      <w:r>
        <w:rPr>
          <w:shd w:val="clear" w:color="auto" w:fill="FFFFFF"/>
        </w:rPr>
        <w:t>Step 4:</w:t>
      </w:r>
      <w:r>
        <w:rPr>
          <w:sz w:val="29"/>
          <w:szCs w:val="29"/>
          <w:shd w:val="clear" w:color="auto" w:fill="FFFFFF"/>
        </w:rPr>
        <w:t xml:space="preserve"> </w:t>
      </w:r>
      <w:r>
        <w:rPr>
          <w:shd w:val="clear" w:color="auto" w:fill="FFFFFF"/>
        </w:rPr>
        <w:t>Evaluate Information/Education Program</w:t>
      </w:r>
    </w:p>
    <w:p w14:paraId="093939D8" w14:textId="77777777" w:rsidR="000563F3" w:rsidRDefault="00C73BEB">
      <w:pPr>
        <w:spacing w:after="0"/>
        <w:rPr>
          <w:rFonts w:ascii="Calibri" w:hAnsi="Calibri"/>
          <w:bCs/>
          <w:i/>
          <w:sz w:val="20"/>
          <w:szCs w:val="20"/>
          <w:shd w:val="clear" w:color="auto" w:fill="FFFFFF"/>
        </w:rPr>
      </w:pPr>
      <w:r>
        <w:rPr>
          <w:rFonts w:ascii="Calibri" w:hAnsi="Calibri"/>
          <w:i/>
          <w:iCs/>
          <w:color w:val="000000"/>
          <w:sz w:val="20"/>
          <w:szCs w:val="20"/>
          <w:shd w:val="clear" w:color="auto" w:fill="FFFFFF"/>
        </w:rPr>
        <w:t>Information and education effor</w:t>
      </w:r>
      <w:r>
        <w:rPr>
          <w:rFonts w:ascii="Calibri" w:hAnsi="Calibri"/>
          <w:i/>
          <w:iCs/>
          <w:color w:val="000000"/>
          <w:sz w:val="20"/>
          <w:szCs w:val="20"/>
          <w:shd w:val="clear" w:color="auto" w:fill="FFFFFF"/>
        </w:rPr>
        <w:t>ts and how they will be evaluated.</w:t>
      </w:r>
    </w:p>
    <w:p w14:paraId="736CDADF" w14:textId="77777777" w:rsidR="000563F3" w:rsidRDefault="00C73BEB">
      <w:pPr>
        <w:pStyle w:val="ListParagraph"/>
        <w:numPr>
          <w:ilvl w:val="0"/>
          <w:numId w:val="15"/>
        </w:numPr>
        <w:spacing w:before="120" w:after="120"/>
        <w:rPr>
          <w:rFonts w:ascii="Calibri" w:hAnsi="Calibri"/>
          <w:bCs/>
          <w:szCs w:val="20"/>
          <w:shd w:val="clear" w:color="auto" w:fill="FFFFFF"/>
        </w:rPr>
      </w:pPr>
      <w:r>
        <w:rPr>
          <w:rFonts w:ascii="Calibri" w:hAnsi="Calibri"/>
          <w:bCs/>
          <w:szCs w:val="20"/>
          <w:shd w:val="clear" w:color="auto" w:fill="FFFFFF"/>
        </w:rPr>
        <w:t>Track field day and workshop attendance at Full of Grace Farm.</w:t>
      </w:r>
    </w:p>
    <w:p w14:paraId="3215A130" w14:textId="77777777" w:rsidR="000563F3" w:rsidRDefault="00C73BEB">
      <w:pPr>
        <w:pStyle w:val="ListParagraph"/>
        <w:numPr>
          <w:ilvl w:val="0"/>
          <w:numId w:val="15"/>
        </w:numPr>
        <w:spacing w:before="120" w:after="120"/>
        <w:rPr>
          <w:rFonts w:ascii="Calibri" w:hAnsi="Calibri"/>
          <w:bCs/>
          <w:szCs w:val="20"/>
          <w:shd w:val="clear" w:color="auto" w:fill="FFFFFF"/>
        </w:rPr>
      </w:pPr>
      <w:r>
        <w:rPr>
          <w:rFonts w:cstheme="minorHAnsi"/>
        </w:rPr>
        <w:t>Tracking the number of fact sheet emails and the size of the list serve receiving the emails in addition to visitors to the UMass Extension webpage.</w:t>
      </w:r>
      <w:r>
        <w:rPr>
          <w:rFonts w:ascii="Calibri" w:hAnsi="Calibri"/>
          <w:bCs/>
          <w:szCs w:val="20"/>
          <w:shd w:val="clear" w:color="auto" w:fill="FFFFFF"/>
        </w:rPr>
        <w:t xml:space="preserve"> </w:t>
      </w:r>
    </w:p>
    <w:p w14:paraId="02D571CD" w14:textId="77777777" w:rsidR="000563F3" w:rsidRDefault="00C73BEB">
      <w:pPr>
        <w:rPr>
          <w:rFonts w:ascii="Calibri" w:eastAsia="Times New Roman" w:hAnsi="Calibri" w:cs="Times New Roman"/>
          <w:b/>
          <w:bCs/>
          <w:sz w:val="32"/>
          <w:szCs w:val="32"/>
        </w:rPr>
      </w:pPr>
      <w:r>
        <w:br w:type="page"/>
      </w:r>
    </w:p>
    <w:p w14:paraId="517B8443" w14:textId="77777777" w:rsidR="000563F3" w:rsidRDefault="00C73BEB">
      <w:pPr>
        <w:pStyle w:val="Heading1"/>
        <w:rPr>
          <w:color w:val="006686"/>
        </w:rPr>
      </w:pPr>
      <w:bookmarkStart w:id="70" w:name="ELEMFG_HEADER"/>
      <w:bookmarkStart w:id="71" w:name="_Toc31985319"/>
      <w:r>
        <w:t>Elements F &amp; G: Implementation Schedule and Measurable Milestones</w:t>
      </w:r>
      <w:bookmarkEnd w:id="70"/>
      <w:bookmarkEnd w:id="71"/>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563F3" w14:paraId="6DD33742" w14:textId="77777777">
        <w:trPr>
          <w:jc w:val="center"/>
        </w:trPr>
        <w:tc>
          <w:tcPr>
            <w:tcW w:w="7560" w:type="dxa"/>
            <w:vAlign w:val="center"/>
          </w:tcPr>
          <w:p w14:paraId="0A8DE06D" w14:textId="77777777" w:rsidR="000563F3" w:rsidRDefault="00C73BEB">
            <w:pPr>
              <w:jc w:val="center"/>
            </w:pPr>
            <w:r>
              <w:rPr>
                <w:noProof/>
              </w:rPr>
              <w:drawing>
                <wp:inline distT="0" distB="0" distL="0" distR="0" wp14:anchorId="7CB4FE54" wp14:editId="468DCFAE">
                  <wp:extent cx="4710608" cy="1345997"/>
                  <wp:effectExtent l="0" t="0" r="0" b="6985"/>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a:stretch>
                            <a:fillRect/>
                          </a:stretch>
                        </pic:blipFill>
                        <pic:spPr bwMode="auto">
                          <a:xfrm>
                            <a:off x="0" y="0"/>
                            <a:ext cx="4710608" cy="1345997"/>
                          </a:xfrm>
                          <a:prstGeom prst="rect">
                            <a:avLst/>
                          </a:prstGeom>
                        </pic:spPr>
                      </pic:pic>
                    </a:graphicData>
                  </a:graphic>
                </wp:inline>
              </w:drawing>
            </w:r>
          </w:p>
        </w:tc>
        <w:tc>
          <w:tcPr>
            <w:tcW w:w="2520" w:type="dxa"/>
            <w:vAlign w:val="center"/>
          </w:tcPr>
          <w:p w14:paraId="7FE77728" w14:textId="77777777" w:rsidR="000563F3" w:rsidRDefault="00C73BEB">
            <w:pPr>
              <w:jc w:val="center"/>
            </w:pPr>
            <w:r>
              <w:rPr>
                <w:noProof/>
              </w:rPr>
              <w:drawing>
                <wp:inline distT="0" distB="0" distL="0" distR="0" wp14:anchorId="49652718" wp14:editId="4899983D">
                  <wp:extent cx="1426464" cy="1316736"/>
                  <wp:effectExtent l="0" t="0" r="2540" b="0"/>
                  <wp:docPr id="39" name="Picture 39"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tretch>
                            <a:fillRect/>
                          </a:stretch>
                        </pic:blipFill>
                        <pic:spPr bwMode="auto">
                          <a:xfrm>
                            <a:off x="0" y="0"/>
                            <a:ext cx="1426464" cy="1316736"/>
                          </a:xfrm>
                          <a:prstGeom prst="rect">
                            <a:avLst/>
                          </a:prstGeom>
                        </pic:spPr>
                      </pic:pic>
                    </a:graphicData>
                  </a:graphic>
                </wp:inline>
              </w:drawing>
            </w:r>
          </w:p>
        </w:tc>
      </w:tr>
    </w:tbl>
    <w:p w14:paraId="5AFBD763" w14:textId="77777777" w:rsidR="000563F3" w:rsidRDefault="000563F3">
      <w:pPr>
        <w:spacing w:after="0"/>
      </w:pPr>
    </w:p>
    <w:p w14:paraId="0A82C6E9" w14:textId="77777777" w:rsidR="000563F3" w:rsidRDefault="00C73BEB">
      <w:r>
        <w:rPr>
          <w:b/>
        </w:rPr>
        <w:t>Table FG-1</w:t>
      </w:r>
      <w:r>
        <w:t xml:space="preserve"> provides a preliminary schedule for implementation of recommendations provided by this WBP. It is expected that the WBP will be re-evaluated and updated in 2023, or as needed, based on ongoing monitoring results and other ongoing efforts.  New projects fo</w:t>
      </w:r>
      <w:r>
        <w:t>r further implementation of the watershed based plan will be identified through future data analysis and stakeholder engagement and will be included in updates to the implementation schedule.</w:t>
      </w:r>
    </w:p>
    <w:p w14:paraId="5615993B" w14:textId="77777777" w:rsidR="000563F3" w:rsidRDefault="00C73BEB">
      <w:pPr>
        <w:spacing w:after="120"/>
        <w:jc w:val="center"/>
        <w:rPr>
          <w:b/>
          <w:szCs w:val="18"/>
        </w:rPr>
      </w:pPr>
      <w:r>
        <w:rPr>
          <w:rFonts w:ascii="Calibri" w:hAnsi="Calibri"/>
          <w:b/>
          <w:bCs/>
          <w:color w:val="000000"/>
          <w:szCs w:val="18"/>
          <w:shd w:val="clear" w:color="auto" w:fill="FFFFFF"/>
        </w:rPr>
        <w:t>Table FG-1: Implementation Schedule and Interim Measurable Miles</w:t>
      </w:r>
      <w:r>
        <w:rPr>
          <w:rFonts w:ascii="Calibri" w:hAnsi="Calibri"/>
          <w:b/>
          <w:bCs/>
          <w:color w:val="000000"/>
          <w:szCs w:val="18"/>
          <w:shd w:val="clear" w:color="auto" w:fill="FFFFFF"/>
        </w:rPr>
        <w:t>tone</w:t>
      </w:r>
      <w:r>
        <w:rPr>
          <w:b/>
          <w:szCs w:val="18"/>
        </w:rPr>
        <w:t>s</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bottom w:w="15" w:type="dxa"/>
        </w:tblCellMar>
        <w:tblLook w:val="04A0" w:firstRow="1" w:lastRow="0" w:firstColumn="1" w:lastColumn="0" w:noHBand="0" w:noVBand="1"/>
        <w:tblDescription w:val=""/>
      </w:tblPr>
      <w:tblGrid>
        <w:gridCol w:w="1880"/>
        <w:gridCol w:w="6745"/>
        <w:gridCol w:w="1085"/>
        <w:gridCol w:w="990"/>
      </w:tblGrid>
      <w:tr w:rsidR="000563F3" w14:paraId="7C2F2E54" w14:textId="77777777">
        <w:trPr>
          <w:trHeight w:val="433"/>
        </w:trPr>
        <w:tc>
          <w:tcPr>
            <w:tcW w:w="1880" w:type="dxa"/>
            <w:shd w:val="clear" w:color="auto" w:fill="007DA3"/>
            <w:vAlign w:val="center"/>
          </w:tcPr>
          <w:p w14:paraId="15A45C4E" w14:textId="77777777" w:rsidR="000563F3" w:rsidRDefault="00C73BEB">
            <w:pPr>
              <w:spacing w:after="0"/>
              <w:jc w:val="center"/>
              <w:rPr>
                <w:rFonts w:eastAsia="Times New Roman" w:cstheme="minorHAnsi"/>
                <w:color w:val="000000"/>
                <w:sz w:val="18"/>
                <w:szCs w:val="18"/>
              </w:rPr>
            </w:pPr>
            <w:bookmarkStart w:id="72" w:name="ELEMHI_HEADER"/>
            <w:r>
              <w:rPr>
                <w:rFonts w:eastAsia="Times New Roman" w:cstheme="minorHAnsi"/>
                <w:b/>
                <w:bCs/>
                <w:color w:val="FFFFFF"/>
                <w:sz w:val="18"/>
                <w:szCs w:val="18"/>
              </w:rPr>
              <w:t>Category</w:t>
            </w:r>
          </w:p>
        </w:tc>
        <w:tc>
          <w:tcPr>
            <w:tcW w:w="6745" w:type="dxa"/>
            <w:shd w:val="clear" w:color="auto" w:fill="007DA3"/>
            <w:vAlign w:val="center"/>
          </w:tcPr>
          <w:p w14:paraId="5D75D714" w14:textId="77777777" w:rsidR="000563F3" w:rsidRDefault="00C73BEB">
            <w:pPr>
              <w:spacing w:after="0"/>
              <w:jc w:val="center"/>
              <w:rPr>
                <w:rFonts w:eastAsia="Times New Roman" w:cstheme="minorHAnsi"/>
                <w:color w:val="000000"/>
                <w:sz w:val="18"/>
                <w:szCs w:val="18"/>
              </w:rPr>
            </w:pPr>
            <w:r>
              <w:rPr>
                <w:rFonts w:eastAsia="Times New Roman" w:cstheme="minorHAnsi"/>
                <w:b/>
                <w:bCs/>
                <w:color w:val="FFFFFF"/>
                <w:sz w:val="18"/>
                <w:szCs w:val="18"/>
              </w:rPr>
              <w:t>Action</w:t>
            </w:r>
          </w:p>
        </w:tc>
        <w:tc>
          <w:tcPr>
            <w:tcW w:w="1085" w:type="dxa"/>
            <w:shd w:val="clear" w:color="auto" w:fill="007DA3"/>
          </w:tcPr>
          <w:p w14:paraId="0CC903B1" w14:textId="77777777" w:rsidR="000563F3" w:rsidRDefault="00C73BEB">
            <w:pPr>
              <w:spacing w:after="0"/>
              <w:jc w:val="center"/>
              <w:rPr>
                <w:rFonts w:eastAsia="Times New Roman" w:cstheme="minorHAnsi"/>
                <w:b/>
                <w:bCs/>
                <w:color w:val="FFFFFF"/>
                <w:sz w:val="18"/>
                <w:szCs w:val="18"/>
              </w:rPr>
            </w:pPr>
            <w:r>
              <w:rPr>
                <w:rFonts w:eastAsia="Times New Roman" w:cstheme="minorHAnsi"/>
                <w:b/>
                <w:bCs/>
                <w:color w:val="FFFFFF"/>
                <w:sz w:val="18"/>
                <w:szCs w:val="18"/>
              </w:rPr>
              <w:t>Cost Estimate</w:t>
            </w:r>
          </w:p>
        </w:tc>
        <w:tc>
          <w:tcPr>
            <w:tcW w:w="990" w:type="dxa"/>
            <w:shd w:val="clear" w:color="auto" w:fill="007DA3"/>
            <w:vAlign w:val="center"/>
          </w:tcPr>
          <w:p w14:paraId="169F6695" w14:textId="77777777" w:rsidR="000563F3" w:rsidRDefault="00C73BEB">
            <w:pPr>
              <w:spacing w:after="0"/>
              <w:jc w:val="center"/>
              <w:rPr>
                <w:rFonts w:eastAsia="Times New Roman" w:cstheme="minorHAnsi"/>
                <w:color w:val="000000"/>
                <w:sz w:val="18"/>
                <w:szCs w:val="18"/>
              </w:rPr>
            </w:pPr>
            <w:r>
              <w:rPr>
                <w:rFonts w:eastAsia="Times New Roman" w:cstheme="minorHAnsi"/>
                <w:b/>
                <w:bCs/>
                <w:color w:val="FFFFFF"/>
                <w:sz w:val="18"/>
                <w:szCs w:val="18"/>
              </w:rPr>
              <w:t>Year(s)</w:t>
            </w:r>
          </w:p>
        </w:tc>
      </w:tr>
      <w:tr w:rsidR="000563F3" w14:paraId="7440C75A" w14:textId="77777777">
        <w:trPr>
          <w:trHeight w:val="300"/>
        </w:trPr>
        <w:tc>
          <w:tcPr>
            <w:tcW w:w="1880" w:type="dxa"/>
            <w:shd w:val="clear" w:color="000000" w:fill="DAEEF3"/>
            <w:vAlign w:val="center"/>
          </w:tcPr>
          <w:p w14:paraId="3911424E"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Task 1: Establish Expert Guidance Team</w:t>
            </w:r>
          </w:p>
        </w:tc>
        <w:tc>
          <w:tcPr>
            <w:tcW w:w="6745" w:type="dxa"/>
            <w:vAlign w:val="center"/>
          </w:tcPr>
          <w:p w14:paraId="6629727D" w14:textId="77777777" w:rsidR="000563F3" w:rsidRDefault="00C73BEB">
            <w:pPr>
              <w:spacing w:after="0"/>
              <w:rPr>
                <w:rFonts w:eastAsia="Times New Roman" w:cstheme="minorHAnsi"/>
                <w:color w:val="000000"/>
                <w:sz w:val="16"/>
                <w:szCs w:val="16"/>
              </w:rPr>
            </w:pPr>
            <w:r>
              <w:rPr>
                <w:rFonts w:eastAsia="Times New Roman" w:cstheme="minorHAnsi"/>
                <w:color w:val="000000"/>
                <w:sz w:val="16"/>
                <w:szCs w:val="16"/>
              </w:rPr>
              <w:t>Create an expert team consisting of a nutrient management specialist and a watershed specialist from UMass, representatives from NRCS and Hampden Hampshire Conservation Dis</w:t>
            </w:r>
            <w:r>
              <w:rPr>
                <w:rFonts w:eastAsia="Times New Roman" w:cstheme="minorHAnsi"/>
                <w:color w:val="000000"/>
                <w:sz w:val="16"/>
                <w:szCs w:val="16"/>
              </w:rPr>
              <w:t>tricts, along with manager and owner of Full of Grace Farm.</w:t>
            </w:r>
          </w:p>
        </w:tc>
        <w:tc>
          <w:tcPr>
            <w:tcW w:w="1085" w:type="dxa"/>
          </w:tcPr>
          <w:p w14:paraId="5F1A228A"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5,000</w:t>
            </w:r>
          </w:p>
          <w:p w14:paraId="08ABEF03" w14:textId="77777777" w:rsidR="000563F3" w:rsidRDefault="000563F3">
            <w:pPr>
              <w:spacing w:after="0"/>
              <w:jc w:val="center"/>
              <w:rPr>
                <w:rFonts w:eastAsia="Times New Roman" w:cstheme="minorHAnsi"/>
                <w:color w:val="000000"/>
                <w:sz w:val="16"/>
                <w:szCs w:val="16"/>
              </w:rPr>
            </w:pPr>
          </w:p>
        </w:tc>
        <w:tc>
          <w:tcPr>
            <w:tcW w:w="990" w:type="dxa"/>
            <w:vAlign w:val="center"/>
          </w:tcPr>
          <w:p w14:paraId="46FD08A0"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2020</w:t>
            </w:r>
          </w:p>
        </w:tc>
      </w:tr>
      <w:tr w:rsidR="000563F3" w14:paraId="3808A31F" w14:textId="77777777">
        <w:trPr>
          <w:trHeight w:val="208"/>
        </w:trPr>
        <w:tc>
          <w:tcPr>
            <w:tcW w:w="1880" w:type="dxa"/>
            <w:shd w:val="clear" w:color="000000" w:fill="DAEEF3"/>
            <w:vAlign w:val="center"/>
          </w:tcPr>
          <w:p w14:paraId="742CB0BE"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Task 2: Assessment, Installation, and Implementation of Best Management Practices on Moonlit Farm</w:t>
            </w:r>
          </w:p>
        </w:tc>
        <w:tc>
          <w:tcPr>
            <w:tcW w:w="6745" w:type="dxa"/>
            <w:vAlign w:val="center"/>
          </w:tcPr>
          <w:p w14:paraId="71855C56" w14:textId="77777777" w:rsidR="000563F3" w:rsidRDefault="00C73BEB">
            <w:pPr>
              <w:spacing w:after="0"/>
              <w:rPr>
                <w:rFonts w:eastAsia="Times New Roman" w:cstheme="minorHAnsi"/>
                <w:color w:val="000000"/>
                <w:sz w:val="16"/>
                <w:szCs w:val="16"/>
              </w:rPr>
            </w:pPr>
            <w:r>
              <w:rPr>
                <w:rFonts w:eastAsia="Times New Roman" w:cstheme="minorHAnsi"/>
                <w:color w:val="000000"/>
                <w:sz w:val="16"/>
                <w:szCs w:val="16"/>
              </w:rPr>
              <w:t>A</w:t>
            </w:r>
            <w:r>
              <w:rPr>
                <w:rFonts w:eastAsia="Times New Roman" w:cstheme="minorHAnsi"/>
                <w:color w:val="000000"/>
                <w:sz w:val="16"/>
                <w:szCs w:val="16"/>
              </w:rPr>
              <w:t xml:space="preserve">ssess the needs of the individual sites to determine appropriate best management practices to reduce current existing non-point source pollution. Install and implement selected best management practices. </w:t>
            </w:r>
          </w:p>
          <w:p w14:paraId="24343E10" w14:textId="77777777" w:rsidR="000563F3" w:rsidRDefault="00C73BEB">
            <w:pPr>
              <w:spacing w:after="0"/>
              <w:rPr>
                <w:rFonts w:eastAsia="Times New Roman" w:cstheme="minorHAnsi"/>
                <w:color w:val="000000"/>
                <w:sz w:val="16"/>
                <w:szCs w:val="16"/>
              </w:rPr>
            </w:pPr>
            <w:r>
              <w:rPr>
                <w:rFonts w:eastAsia="Times New Roman" w:cstheme="minorHAnsi"/>
                <w:color w:val="000000"/>
                <w:sz w:val="16"/>
                <w:szCs w:val="16"/>
              </w:rPr>
              <w:t xml:space="preserve"> BMPs at FULL OF GRACE FARM:  </w:t>
            </w:r>
          </w:p>
          <w:p w14:paraId="033DB82B" w14:textId="77777777" w:rsidR="000563F3" w:rsidRDefault="00C73BEB">
            <w:pPr>
              <w:pStyle w:val="ListParagraph"/>
              <w:numPr>
                <w:ilvl w:val="0"/>
                <w:numId w:val="8"/>
              </w:numPr>
              <w:spacing w:after="0"/>
              <w:rPr>
                <w:rFonts w:eastAsia="Times New Roman" w:cstheme="minorHAnsi"/>
                <w:color w:val="000000"/>
                <w:sz w:val="16"/>
                <w:szCs w:val="16"/>
              </w:rPr>
            </w:pPr>
            <w:r>
              <w:rPr>
                <w:rFonts w:eastAsia="Times New Roman" w:cstheme="minorHAnsi"/>
                <w:color w:val="000000"/>
                <w:sz w:val="16"/>
                <w:szCs w:val="16"/>
              </w:rPr>
              <w:t>Installation of a so</w:t>
            </w:r>
            <w:r>
              <w:rPr>
                <w:rFonts w:eastAsia="Times New Roman" w:cstheme="minorHAnsi"/>
                <w:color w:val="000000"/>
                <w:sz w:val="16"/>
                <w:szCs w:val="16"/>
              </w:rPr>
              <w:t>lar powered static aerated composting system;</w:t>
            </w:r>
          </w:p>
          <w:p w14:paraId="71CF009E" w14:textId="77777777" w:rsidR="000563F3" w:rsidRDefault="00C73BEB">
            <w:pPr>
              <w:pStyle w:val="ListParagraph"/>
              <w:numPr>
                <w:ilvl w:val="0"/>
                <w:numId w:val="8"/>
              </w:numPr>
              <w:spacing w:after="0"/>
              <w:rPr>
                <w:rFonts w:eastAsia="Times New Roman" w:cstheme="minorHAnsi"/>
                <w:color w:val="000000"/>
                <w:sz w:val="16"/>
                <w:szCs w:val="16"/>
              </w:rPr>
            </w:pPr>
            <w:r>
              <w:rPr>
                <w:rFonts w:eastAsia="Times New Roman" w:cstheme="minorHAnsi"/>
                <w:color w:val="000000"/>
                <w:sz w:val="16"/>
                <w:szCs w:val="16"/>
              </w:rPr>
              <w:t xml:space="preserve">Installation of three sacrifice lots with a total area of approximately 2,400 square feet; </w:t>
            </w:r>
          </w:p>
          <w:p w14:paraId="2D5793AE" w14:textId="77777777" w:rsidR="000563F3" w:rsidRDefault="00C73BEB">
            <w:pPr>
              <w:pStyle w:val="ListParagraph"/>
              <w:numPr>
                <w:ilvl w:val="0"/>
                <w:numId w:val="8"/>
              </w:numPr>
              <w:spacing w:after="0"/>
              <w:rPr>
                <w:rFonts w:eastAsia="Times New Roman" w:cstheme="minorHAnsi"/>
                <w:color w:val="000000"/>
                <w:sz w:val="16"/>
                <w:szCs w:val="16"/>
              </w:rPr>
            </w:pPr>
            <w:r>
              <w:rPr>
                <w:rFonts w:eastAsia="Times New Roman" w:cstheme="minorHAnsi"/>
                <w:color w:val="000000"/>
                <w:sz w:val="16"/>
                <w:szCs w:val="16"/>
              </w:rPr>
              <w:t>Installation of fencing to inhibit horses from directly accessing the Mill River and wetlands;</w:t>
            </w:r>
          </w:p>
          <w:p w14:paraId="13C9425F" w14:textId="77777777" w:rsidR="000563F3" w:rsidRDefault="00C73BEB">
            <w:pPr>
              <w:pStyle w:val="ListParagraph"/>
              <w:numPr>
                <w:ilvl w:val="0"/>
                <w:numId w:val="8"/>
              </w:numPr>
              <w:spacing w:after="0"/>
              <w:rPr>
                <w:rFonts w:eastAsia="Times New Roman" w:cstheme="minorHAnsi"/>
                <w:color w:val="000000"/>
                <w:sz w:val="16"/>
                <w:szCs w:val="16"/>
              </w:rPr>
            </w:pPr>
            <w:r>
              <w:rPr>
                <w:rFonts w:eastAsia="Times New Roman" w:cstheme="minorHAnsi"/>
                <w:color w:val="000000"/>
                <w:sz w:val="16"/>
                <w:szCs w:val="16"/>
              </w:rPr>
              <w:t xml:space="preserve">Installation of gutters, french drain and underground pipes to direct clean water to the vegetated swale; </w:t>
            </w:r>
          </w:p>
          <w:p w14:paraId="2B03E6EB" w14:textId="77777777" w:rsidR="000563F3" w:rsidRDefault="00C73BEB">
            <w:pPr>
              <w:pStyle w:val="ListParagraph"/>
              <w:numPr>
                <w:ilvl w:val="0"/>
                <w:numId w:val="8"/>
              </w:numPr>
              <w:spacing w:after="0"/>
              <w:rPr>
                <w:rFonts w:eastAsia="Times New Roman" w:cstheme="minorHAnsi"/>
                <w:color w:val="000000"/>
                <w:sz w:val="16"/>
                <w:szCs w:val="16"/>
              </w:rPr>
            </w:pPr>
            <w:r>
              <w:rPr>
                <w:rFonts w:eastAsia="Times New Roman" w:cstheme="minorHAnsi"/>
                <w:color w:val="000000"/>
                <w:sz w:val="16"/>
                <w:szCs w:val="16"/>
              </w:rPr>
              <w:t xml:space="preserve">Reparation of the existing eroded horse path; and </w:t>
            </w:r>
          </w:p>
          <w:p w14:paraId="4FBE85E2" w14:textId="77777777" w:rsidR="000563F3" w:rsidRDefault="00C73BEB">
            <w:pPr>
              <w:pStyle w:val="ListParagraph"/>
              <w:numPr>
                <w:ilvl w:val="0"/>
                <w:numId w:val="8"/>
              </w:numPr>
              <w:spacing w:after="0"/>
              <w:rPr>
                <w:rFonts w:eastAsia="Times New Roman" w:cstheme="minorHAnsi"/>
                <w:color w:val="000000"/>
                <w:sz w:val="16"/>
                <w:szCs w:val="16"/>
              </w:rPr>
            </w:pPr>
            <w:r>
              <w:rPr>
                <w:rFonts w:eastAsia="Times New Roman" w:cstheme="minorHAnsi"/>
                <w:color w:val="000000"/>
                <w:sz w:val="16"/>
                <w:szCs w:val="16"/>
              </w:rPr>
              <w:t>Mai</w:t>
            </w:r>
            <w:r>
              <w:rPr>
                <w:rFonts w:eastAsia="Times New Roman" w:cstheme="minorHAnsi"/>
                <w:color w:val="000000"/>
                <w:sz w:val="16"/>
                <w:szCs w:val="16"/>
              </w:rPr>
              <w:t>ntenance of the existing drainage swale to regain its intended purposed as conveyance stormwater treatment BMP.</w:t>
            </w:r>
          </w:p>
        </w:tc>
        <w:tc>
          <w:tcPr>
            <w:tcW w:w="1085" w:type="dxa"/>
          </w:tcPr>
          <w:p w14:paraId="5B231800"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$184,033</w:t>
            </w:r>
          </w:p>
        </w:tc>
        <w:tc>
          <w:tcPr>
            <w:tcW w:w="990" w:type="dxa"/>
            <w:vAlign w:val="center"/>
          </w:tcPr>
          <w:p w14:paraId="6C5C9D3A"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2020 -- 2021</w:t>
            </w:r>
          </w:p>
        </w:tc>
      </w:tr>
      <w:tr w:rsidR="000563F3" w14:paraId="4B24AF2B" w14:textId="77777777">
        <w:trPr>
          <w:trHeight w:val="227"/>
        </w:trPr>
        <w:tc>
          <w:tcPr>
            <w:tcW w:w="1880" w:type="dxa"/>
            <w:shd w:val="clear" w:color="000000" w:fill="DAEEF3"/>
            <w:vAlign w:val="center"/>
          </w:tcPr>
          <w:p w14:paraId="3E66A937"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 xml:space="preserve">Task 3 </w:t>
            </w:r>
            <w:r>
              <w:rPr>
                <w:rFonts w:eastAsia="Times New Roman" w:cstheme="minorHAnsi"/>
                <w:color w:val="000000"/>
                <w:sz w:val="16"/>
                <w:szCs w:val="16"/>
              </w:rPr>
              <w:t>Educational Workshops, Meetings, Tours for Equine Industry and Community Horse Owners</w:t>
            </w:r>
          </w:p>
        </w:tc>
        <w:tc>
          <w:tcPr>
            <w:tcW w:w="6745" w:type="dxa"/>
            <w:vAlign w:val="center"/>
          </w:tcPr>
          <w:p w14:paraId="03766B5D" w14:textId="77777777" w:rsidR="000563F3" w:rsidRDefault="00C73BEB">
            <w:pPr>
              <w:spacing w:after="0"/>
              <w:rPr>
                <w:rFonts w:eastAsia="Times New Roman" w:cstheme="minorHAnsi"/>
                <w:sz w:val="16"/>
                <w:szCs w:val="16"/>
              </w:rPr>
            </w:pPr>
            <w:r>
              <w:rPr>
                <w:rFonts w:eastAsia="Times New Roman" w:cstheme="minorHAnsi"/>
                <w:sz w:val="16"/>
                <w:szCs w:val="16"/>
              </w:rPr>
              <w:t xml:space="preserve">Annual educational workshops on agricultural stormwater BMPs will be held at various locations in Western Massachusetts.  One annual field day will be held at the equine </w:t>
            </w:r>
            <w:r>
              <w:rPr>
                <w:rFonts w:eastAsia="Times New Roman" w:cstheme="minorHAnsi"/>
                <w:sz w:val="16"/>
                <w:szCs w:val="16"/>
              </w:rPr>
              <w:t xml:space="preserve">facility to discuss the rational and demonstrate the implemented best management practices.  </w:t>
            </w:r>
          </w:p>
        </w:tc>
        <w:tc>
          <w:tcPr>
            <w:tcW w:w="1085" w:type="dxa"/>
          </w:tcPr>
          <w:p w14:paraId="71019417"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15,000</w:t>
            </w:r>
          </w:p>
          <w:p w14:paraId="649B373B" w14:textId="77777777" w:rsidR="000563F3" w:rsidRDefault="000563F3">
            <w:pPr>
              <w:spacing w:after="0"/>
              <w:jc w:val="center"/>
              <w:rPr>
                <w:rFonts w:eastAsia="Times New Roman" w:cstheme="minorHAnsi"/>
                <w:sz w:val="16"/>
                <w:szCs w:val="16"/>
              </w:rPr>
            </w:pPr>
          </w:p>
        </w:tc>
        <w:tc>
          <w:tcPr>
            <w:tcW w:w="990" w:type="dxa"/>
            <w:vAlign w:val="center"/>
          </w:tcPr>
          <w:p w14:paraId="31A2BC75" w14:textId="77777777" w:rsidR="000563F3" w:rsidRDefault="00C73BEB">
            <w:pPr>
              <w:spacing w:after="0"/>
              <w:jc w:val="center"/>
              <w:rPr>
                <w:rFonts w:eastAsia="Times New Roman" w:cstheme="minorHAnsi"/>
                <w:sz w:val="16"/>
                <w:szCs w:val="16"/>
              </w:rPr>
            </w:pPr>
            <w:r>
              <w:rPr>
                <w:rFonts w:eastAsia="Times New Roman" w:cstheme="minorHAnsi"/>
                <w:sz w:val="16"/>
                <w:szCs w:val="16"/>
              </w:rPr>
              <w:t>Annually</w:t>
            </w:r>
          </w:p>
        </w:tc>
      </w:tr>
      <w:tr w:rsidR="000563F3" w14:paraId="3BF51A4D" w14:textId="77777777">
        <w:trPr>
          <w:trHeight w:val="496"/>
        </w:trPr>
        <w:tc>
          <w:tcPr>
            <w:tcW w:w="1880" w:type="dxa"/>
            <w:shd w:val="clear" w:color="000000" w:fill="DAEEF3"/>
            <w:vAlign w:val="center"/>
          </w:tcPr>
          <w:p w14:paraId="5960D637"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Task 4: Development of Factsheets and Educational Materials</w:t>
            </w:r>
          </w:p>
        </w:tc>
        <w:tc>
          <w:tcPr>
            <w:tcW w:w="6745" w:type="dxa"/>
            <w:vAlign w:val="center"/>
          </w:tcPr>
          <w:p w14:paraId="7306F4C3" w14:textId="77777777" w:rsidR="000563F3" w:rsidRDefault="00C73BEB">
            <w:pPr>
              <w:spacing w:after="0"/>
              <w:rPr>
                <w:rFonts w:eastAsia="Times New Roman" w:cstheme="minorHAnsi"/>
                <w:color w:val="000000"/>
                <w:sz w:val="16"/>
                <w:szCs w:val="16"/>
              </w:rPr>
            </w:pPr>
            <w:r>
              <w:rPr>
                <w:rFonts w:eastAsia="Times New Roman" w:cstheme="minorHAnsi"/>
                <w:color w:val="000000"/>
                <w:sz w:val="16"/>
                <w:szCs w:val="16"/>
              </w:rPr>
              <w:t xml:space="preserve">A minimum of five new and/or revised factsheets related to the various aspects of manure management, composting, protecting wetlands, sacrifice lots, pasture management, mud management, and controlling runoff will be generated and posted online. Copies of </w:t>
            </w:r>
            <w:r>
              <w:rPr>
                <w:rFonts w:eastAsia="Times New Roman" w:cstheme="minorHAnsi"/>
                <w:color w:val="000000"/>
                <w:sz w:val="16"/>
                <w:szCs w:val="16"/>
              </w:rPr>
              <w:t>and revised factsheets and the calendar developed for this task will be submitted in a suitable format for reproduction and web posting.</w:t>
            </w:r>
          </w:p>
        </w:tc>
        <w:tc>
          <w:tcPr>
            <w:tcW w:w="1085" w:type="dxa"/>
          </w:tcPr>
          <w:p w14:paraId="6CE8D58C"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15,000</w:t>
            </w:r>
          </w:p>
          <w:p w14:paraId="3B554DAD" w14:textId="77777777" w:rsidR="000563F3" w:rsidRDefault="000563F3">
            <w:pPr>
              <w:spacing w:after="0"/>
              <w:jc w:val="center"/>
              <w:rPr>
                <w:rFonts w:eastAsia="Times New Roman" w:cstheme="minorHAnsi"/>
                <w:color w:val="000000"/>
                <w:sz w:val="16"/>
                <w:szCs w:val="16"/>
              </w:rPr>
            </w:pPr>
          </w:p>
        </w:tc>
        <w:tc>
          <w:tcPr>
            <w:tcW w:w="990" w:type="dxa"/>
            <w:vAlign w:val="center"/>
          </w:tcPr>
          <w:p w14:paraId="5291BC64"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2020 -- 2021</w:t>
            </w:r>
          </w:p>
        </w:tc>
      </w:tr>
      <w:tr w:rsidR="000563F3" w14:paraId="29A0E81E" w14:textId="77777777">
        <w:trPr>
          <w:trHeight w:val="39"/>
        </w:trPr>
        <w:tc>
          <w:tcPr>
            <w:tcW w:w="1880" w:type="dxa"/>
            <w:shd w:val="clear" w:color="000000" w:fill="DAEEF3"/>
            <w:vAlign w:val="center"/>
          </w:tcPr>
          <w:p w14:paraId="44FECADF" w14:textId="77777777" w:rsidR="000563F3" w:rsidRDefault="00C73BEB">
            <w:pPr>
              <w:keepNext/>
              <w:spacing w:after="0"/>
              <w:jc w:val="center"/>
              <w:rPr>
                <w:rFonts w:eastAsia="Times New Roman" w:cstheme="minorHAnsi"/>
                <w:color w:val="000000"/>
                <w:sz w:val="16"/>
                <w:szCs w:val="16"/>
              </w:rPr>
            </w:pPr>
            <w:r>
              <w:rPr>
                <w:rFonts w:eastAsia="Times New Roman" w:cstheme="minorHAnsi"/>
                <w:color w:val="000000"/>
                <w:sz w:val="16"/>
                <w:szCs w:val="16"/>
              </w:rPr>
              <w:t>Task 5: Reporting</w:t>
            </w:r>
          </w:p>
        </w:tc>
        <w:tc>
          <w:tcPr>
            <w:tcW w:w="6745" w:type="dxa"/>
            <w:vAlign w:val="center"/>
          </w:tcPr>
          <w:p w14:paraId="7DB9B11D" w14:textId="77777777" w:rsidR="000563F3" w:rsidRDefault="00C73BEB">
            <w:pPr>
              <w:keepNext/>
              <w:spacing w:after="0"/>
              <w:rPr>
                <w:rFonts w:eastAsia="Times New Roman" w:cstheme="minorHAnsi"/>
                <w:sz w:val="16"/>
                <w:szCs w:val="16"/>
              </w:rPr>
            </w:pPr>
            <w:r>
              <w:rPr>
                <w:rFonts w:eastAsia="Times New Roman" w:cstheme="minorHAnsi"/>
                <w:sz w:val="16"/>
                <w:szCs w:val="16"/>
              </w:rPr>
              <w:t>Quarterly progress reports will be submitted electronically to s319 Program Coordinator</w:t>
            </w:r>
          </w:p>
        </w:tc>
        <w:tc>
          <w:tcPr>
            <w:tcW w:w="1085" w:type="dxa"/>
          </w:tcPr>
          <w:p w14:paraId="57CC9926"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20,000</w:t>
            </w:r>
          </w:p>
          <w:p w14:paraId="5F1C2B22" w14:textId="77777777" w:rsidR="000563F3" w:rsidRDefault="000563F3">
            <w:pPr>
              <w:keepNext/>
              <w:spacing w:after="0"/>
              <w:jc w:val="center"/>
              <w:rPr>
                <w:rFonts w:eastAsia="Times New Roman" w:cstheme="minorHAnsi"/>
                <w:sz w:val="16"/>
                <w:szCs w:val="16"/>
              </w:rPr>
            </w:pPr>
          </w:p>
        </w:tc>
        <w:tc>
          <w:tcPr>
            <w:tcW w:w="990" w:type="dxa"/>
            <w:vAlign w:val="center"/>
          </w:tcPr>
          <w:p w14:paraId="56AF9982" w14:textId="77777777" w:rsidR="000563F3" w:rsidRDefault="00C73BEB">
            <w:pPr>
              <w:keepNext/>
              <w:spacing w:after="0"/>
              <w:jc w:val="center"/>
              <w:rPr>
                <w:rFonts w:eastAsia="Times New Roman" w:cstheme="minorHAnsi"/>
                <w:color w:val="000000"/>
                <w:sz w:val="16"/>
                <w:szCs w:val="16"/>
              </w:rPr>
            </w:pPr>
            <w:r>
              <w:rPr>
                <w:rFonts w:eastAsia="Times New Roman" w:cstheme="minorHAnsi"/>
                <w:sz w:val="16"/>
                <w:szCs w:val="16"/>
              </w:rPr>
              <w:t>Quarterly</w:t>
            </w:r>
          </w:p>
        </w:tc>
      </w:tr>
      <w:tr w:rsidR="000563F3" w14:paraId="21712FE4" w14:textId="77777777">
        <w:trPr>
          <w:trHeight w:val="39"/>
        </w:trPr>
        <w:tc>
          <w:tcPr>
            <w:tcW w:w="1880" w:type="dxa"/>
            <w:shd w:val="clear" w:color="000000" w:fill="DAEEF3"/>
            <w:vAlign w:val="center"/>
          </w:tcPr>
          <w:p w14:paraId="1CF5A336" w14:textId="77777777" w:rsidR="000563F3" w:rsidRDefault="00C73BEB">
            <w:pPr>
              <w:keepNext/>
              <w:spacing w:after="0"/>
              <w:jc w:val="center"/>
              <w:rPr>
                <w:rFonts w:eastAsia="Times New Roman" w:cstheme="minorHAnsi"/>
                <w:color w:val="000000"/>
                <w:sz w:val="16"/>
                <w:szCs w:val="16"/>
              </w:rPr>
            </w:pPr>
            <w:r>
              <w:rPr>
                <w:rFonts w:eastAsia="Times New Roman" w:cstheme="minorHAnsi"/>
                <w:color w:val="000000"/>
                <w:sz w:val="16"/>
                <w:szCs w:val="16"/>
              </w:rPr>
              <w:t>Task 6: Future BMP locations</w:t>
            </w:r>
          </w:p>
        </w:tc>
        <w:tc>
          <w:tcPr>
            <w:tcW w:w="6745" w:type="dxa"/>
            <w:vAlign w:val="center"/>
          </w:tcPr>
          <w:p w14:paraId="16832011" w14:textId="77777777" w:rsidR="000563F3" w:rsidRDefault="00C73BEB">
            <w:pPr>
              <w:keepNext/>
              <w:spacing w:after="0"/>
              <w:rPr>
                <w:rFonts w:eastAsia="Times New Roman" w:cstheme="minorHAnsi"/>
                <w:sz w:val="16"/>
                <w:szCs w:val="16"/>
              </w:rPr>
            </w:pPr>
            <w:r>
              <w:rPr>
                <w:rFonts w:eastAsia="Times New Roman" w:cstheme="minorHAnsi"/>
                <w:sz w:val="16"/>
                <w:szCs w:val="16"/>
              </w:rPr>
              <w:t>Investigate other farms for agricultural BMP implementation projects and S. 319 grant applications.  Possibilities in the Mill River watershed include J&amp;J Dairy Farm in Amherst and Devine Farm in Hadley.</w:t>
            </w:r>
          </w:p>
        </w:tc>
        <w:tc>
          <w:tcPr>
            <w:tcW w:w="1085" w:type="dxa"/>
          </w:tcPr>
          <w:p w14:paraId="3F71F0A9" w14:textId="77777777" w:rsidR="000563F3" w:rsidRDefault="00C73BEB">
            <w:pPr>
              <w:spacing w:after="0"/>
              <w:jc w:val="center"/>
              <w:rPr>
                <w:rFonts w:eastAsia="Times New Roman" w:cstheme="minorHAnsi"/>
                <w:color w:val="000000"/>
                <w:sz w:val="16"/>
                <w:szCs w:val="16"/>
              </w:rPr>
            </w:pPr>
            <w:r>
              <w:rPr>
                <w:rFonts w:eastAsia="Times New Roman" w:cstheme="minorHAnsi"/>
                <w:color w:val="000000"/>
                <w:sz w:val="16"/>
                <w:szCs w:val="16"/>
              </w:rPr>
              <w:t>-</w:t>
            </w:r>
          </w:p>
          <w:p w14:paraId="112A5DFC" w14:textId="77777777" w:rsidR="000563F3" w:rsidRDefault="000563F3">
            <w:pPr>
              <w:keepNext/>
              <w:spacing w:after="0"/>
              <w:jc w:val="center"/>
              <w:rPr>
                <w:rFonts w:eastAsia="Times New Roman" w:cstheme="minorHAnsi"/>
                <w:sz w:val="16"/>
                <w:szCs w:val="16"/>
              </w:rPr>
            </w:pPr>
          </w:p>
        </w:tc>
        <w:tc>
          <w:tcPr>
            <w:tcW w:w="990" w:type="dxa"/>
            <w:vAlign w:val="center"/>
          </w:tcPr>
          <w:p w14:paraId="2164572D" w14:textId="77777777" w:rsidR="000563F3" w:rsidRDefault="00C73BEB">
            <w:pPr>
              <w:keepNext/>
              <w:spacing w:after="0"/>
              <w:jc w:val="center"/>
              <w:rPr>
                <w:rFonts w:eastAsia="Times New Roman" w:cstheme="minorHAnsi"/>
                <w:sz w:val="16"/>
                <w:szCs w:val="16"/>
              </w:rPr>
            </w:pPr>
            <w:r>
              <w:rPr>
                <w:rFonts w:eastAsia="Times New Roman" w:cstheme="minorHAnsi"/>
                <w:sz w:val="16"/>
                <w:szCs w:val="16"/>
              </w:rPr>
              <w:t>2022</w:t>
            </w:r>
          </w:p>
        </w:tc>
      </w:tr>
    </w:tbl>
    <w:p w14:paraId="0E470FCE" w14:textId="77777777" w:rsidR="000563F3" w:rsidRDefault="00C73BEB">
      <w:pPr>
        <w:rPr>
          <w:rFonts w:eastAsia="Times New Roman" w:cs="Times New Roman"/>
          <w:b/>
          <w:sz w:val="32"/>
          <w:szCs w:val="32"/>
        </w:rPr>
      </w:pPr>
      <w:r>
        <w:br w:type="page"/>
      </w:r>
    </w:p>
    <w:p w14:paraId="5735FA5F" w14:textId="77777777" w:rsidR="000563F3" w:rsidRDefault="00C73BEB">
      <w:pPr>
        <w:pStyle w:val="Heading1"/>
        <w:rPr>
          <w:rFonts w:eastAsia="Times New Roman" w:cs="Times New Roman"/>
        </w:rPr>
      </w:pPr>
      <w:bookmarkStart w:id="73" w:name="_Toc31985320"/>
      <w:r>
        <w:rPr>
          <w:rFonts w:eastAsia="Times New Roman" w:cs="Times New Roman"/>
        </w:rPr>
        <w:t xml:space="preserve">Elements H &amp; I: </w:t>
      </w:r>
      <w:r>
        <w:rPr>
          <w:shd w:val="clear" w:color="auto" w:fill="FFFFFF"/>
        </w:rPr>
        <w:t>Progress Evaluation Crite</w:t>
      </w:r>
      <w:r>
        <w:rPr>
          <w:shd w:val="clear" w:color="auto" w:fill="FFFFFF"/>
        </w:rPr>
        <w:t>ria and Monitoring</w:t>
      </w:r>
      <w:bookmarkEnd w:id="72"/>
      <w:bookmarkEnd w:id="73"/>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0563F3" w14:paraId="7DCC188E" w14:textId="77777777">
        <w:trPr>
          <w:jc w:val="center"/>
        </w:trPr>
        <w:tc>
          <w:tcPr>
            <w:tcW w:w="7560" w:type="dxa"/>
            <w:vAlign w:val="center"/>
          </w:tcPr>
          <w:p w14:paraId="4CD2F29E" w14:textId="77777777" w:rsidR="000563F3" w:rsidRDefault="00C73BEB">
            <w:pPr>
              <w:jc w:val="center"/>
            </w:pPr>
            <w:r>
              <w:rPr>
                <w:noProof/>
              </w:rPr>
              <w:drawing>
                <wp:inline distT="0" distB="0" distL="0" distR="0" wp14:anchorId="477231CE" wp14:editId="02ED76EB">
                  <wp:extent cx="4791710" cy="2589470"/>
                  <wp:effectExtent l="0" t="0" r="0" b="1905"/>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a:stretch>
                            <a:fillRect/>
                          </a:stretch>
                        </pic:blipFill>
                        <pic:spPr bwMode="auto">
                          <a:xfrm>
                            <a:off x="0" y="0"/>
                            <a:ext cx="4791710" cy="2589470"/>
                          </a:xfrm>
                          <a:prstGeom prst="rect">
                            <a:avLst/>
                          </a:prstGeom>
                        </pic:spPr>
                      </pic:pic>
                    </a:graphicData>
                  </a:graphic>
                </wp:inline>
              </w:drawing>
            </w:r>
          </w:p>
        </w:tc>
        <w:tc>
          <w:tcPr>
            <w:tcW w:w="2520" w:type="dxa"/>
            <w:vAlign w:val="center"/>
          </w:tcPr>
          <w:p w14:paraId="53B264A6" w14:textId="77777777" w:rsidR="000563F3" w:rsidRDefault="00C73BEB">
            <w:pPr>
              <w:jc w:val="center"/>
            </w:pPr>
            <w:r>
              <w:rPr>
                <w:noProof/>
              </w:rPr>
              <w:drawing>
                <wp:inline distT="0" distB="0" distL="0" distR="0" wp14:anchorId="6AF7C8FF" wp14:editId="3EE6BE3F">
                  <wp:extent cx="1441093" cy="2084832"/>
                  <wp:effectExtent l="0" t="0" r="6985" b="0"/>
                  <wp:docPr id="41" name="Picture 41"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tretch>
                            <a:fillRect/>
                          </a:stretch>
                        </pic:blipFill>
                        <pic:spPr bwMode="auto">
                          <a:xfrm>
                            <a:off x="0" y="0"/>
                            <a:ext cx="1441093" cy="2084832"/>
                          </a:xfrm>
                          <a:prstGeom prst="rect">
                            <a:avLst/>
                          </a:prstGeom>
                        </pic:spPr>
                      </pic:pic>
                    </a:graphicData>
                  </a:graphic>
                </wp:inline>
              </w:drawing>
            </w:r>
          </w:p>
        </w:tc>
      </w:tr>
    </w:tbl>
    <w:p w14:paraId="19D70124" w14:textId="77777777" w:rsidR="000563F3" w:rsidRDefault="000563F3">
      <w:pPr>
        <w:spacing w:after="0"/>
        <w:rPr>
          <w:highlight w:val="yellow"/>
        </w:rPr>
      </w:pPr>
    </w:p>
    <w:p w14:paraId="685377CD" w14:textId="77777777" w:rsidR="000563F3" w:rsidRDefault="00C73BEB">
      <w:pPr>
        <w:rPr>
          <w:b/>
          <w:shd w:val="clear" w:color="auto" w:fill="FFFFFF"/>
        </w:rPr>
      </w:pPr>
      <w:r>
        <w:rPr>
          <w:shd w:val="clear" w:color="auto" w:fill="FFFFFF"/>
        </w:rPr>
        <w:t>The water quality target concentration(s) is presented under Element A of this plan. To achieve this target concentration, the annual loading must be reduced to the amount described in Element B. Element C of this plan describes the various management meas</w:t>
      </w:r>
      <w:r>
        <w:rPr>
          <w:shd w:val="clear" w:color="auto" w:fill="FFFFFF"/>
        </w:rPr>
        <w:t>ures that will be implemented to achieve this targeted load reduction. The evaluation criteria and monitoring program described will be used to measure the effectiveness of the proposed management measures (described in Element C) in improving the water qu</w:t>
      </w:r>
      <w:r>
        <w:rPr>
          <w:shd w:val="clear" w:color="auto" w:fill="FFFFFF"/>
        </w:rPr>
        <w:t>ality of the Fort River.</w:t>
      </w:r>
    </w:p>
    <w:p w14:paraId="6527D660" w14:textId="77777777" w:rsidR="000563F3" w:rsidRDefault="00C73BEB">
      <w:pPr>
        <w:pStyle w:val="Heading2"/>
        <w:rPr>
          <w:shd w:val="clear" w:color="auto" w:fill="FFFFFF"/>
        </w:rPr>
      </w:pPr>
      <w:bookmarkStart w:id="74" w:name="_Toc27421059"/>
      <w:bookmarkStart w:id="75" w:name="_Toc31985321"/>
      <w:r>
        <w:rPr>
          <w:shd w:val="clear" w:color="auto" w:fill="FFFFFF"/>
        </w:rPr>
        <w:t>Indirect Indicators of Load Reduction</w:t>
      </w:r>
      <w:bookmarkEnd w:id="74"/>
      <w:bookmarkEnd w:id="75"/>
    </w:p>
    <w:p w14:paraId="44581816" w14:textId="77777777" w:rsidR="000563F3" w:rsidRDefault="00C73BEB">
      <w:pPr>
        <w:pStyle w:val="Heading3"/>
      </w:pPr>
      <w:r>
        <w:t>Non-Structural BMPs</w:t>
      </w:r>
    </w:p>
    <w:p w14:paraId="02A0DD76" w14:textId="77777777" w:rsidR="000563F3" w:rsidRDefault="00C73BEB">
      <w:pPr>
        <w:rPr>
          <w:rFonts w:eastAsia="Times New Roman" w:cs="Times New Roman"/>
        </w:rPr>
      </w:pPr>
      <w:r>
        <w:rPr>
          <w:shd w:val="clear" w:color="auto" w:fill="FFFFFF"/>
        </w:rPr>
        <w:t>Potential load reductions from non-structural BMPs (i.e., street sweeping and catch basin cleaning) can be estimated from indirect indicators, such as the number of miles of</w:t>
      </w:r>
      <w:r>
        <w:rPr>
          <w:shd w:val="clear" w:color="auto" w:fill="FFFFFF"/>
        </w:rPr>
        <w:t xml:space="preserve"> streets swept or the number of catch basins cleaned. Appendix F of the 2016 Massachusetts Small MS4 General Permit provides specific guidance for calculating phosphorus removal from these practices. As indicated by </w:t>
      </w:r>
      <w:r>
        <w:rPr>
          <w:b/>
          <w:shd w:val="clear" w:color="auto" w:fill="FFFFFF"/>
        </w:rPr>
        <w:t>Element C</w:t>
      </w:r>
      <w:r>
        <w:rPr>
          <w:shd w:val="clear" w:color="auto" w:fill="FFFFFF"/>
        </w:rPr>
        <w:t>, it is recommended that potent</w:t>
      </w:r>
      <w:r>
        <w:rPr>
          <w:shd w:val="clear" w:color="auto" w:fill="FFFFFF"/>
        </w:rPr>
        <w:t xml:space="preserve">ial phosphorus removal from these ongoing actives be estimated. </w:t>
      </w:r>
      <w:r>
        <w:rPr>
          <w:rFonts w:eastAsia="Times New Roman" w:cs="Times New Roman"/>
        </w:rPr>
        <w:t>Next, it is recommended that ongoing activities be evaluated to see if potential improvements can be implemented to achieve higher pollutant load reductions such as increased frequency or impr</w:t>
      </w:r>
      <w:r>
        <w:rPr>
          <w:rFonts w:eastAsia="Times New Roman" w:cs="Times New Roman"/>
        </w:rPr>
        <w:t xml:space="preserve">oved technology.  </w:t>
      </w:r>
    </w:p>
    <w:p w14:paraId="705CA6B2" w14:textId="77777777" w:rsidR="000563F3" w:rsidRDefault="00C73BEB">
      <w:pPr>
        <w:rPr>
          <w:shd w:val="clear" w:color="auto" w:fill="FFFFFF"/>
        </w:rPr>
      </w:pPr>
      <w:r>
        <w:rPr>
          <w:shd w:val="clear" w:color="auto" w:fill="FFFFFF"/>
        </w:rPr>
        <w:t xml:space="preserve">Phosphorus load reductions can be estimated in accordance with Appendix F of the 2016 Massachusetts Small MS4 General Permit as summarized by </w:t>
      </w:r>
      <w:r>
        <w:rPr>
          <w:b/>
          <w:shd w:val="clear" w:color="auto" w:fill="FFFFFF"/>
        </w:rPr>
        <w:t>Figure HI-1 and HI-2</w:t>
      </w:r>
      <w:r>
        <w:rPr>
          <w:shd w:val="clear" w:color="auto" w:fill="FFFFFF"/>
        </w:rPr>
        <w:t xml:space="preserve">. </w:t>
      </w:r>
    </w:p>
    <w:p w14:paraId="2D73E8AA" w14:textId="77777777" w:rsidR="000563F3" w:rsidRDefault="00C73BEB">
      <w:pPr>
        <w:jc w:val="center"/>
        <w:rPr>
          <w:rFonts w:ascii="Calibri" w:hAnsi="Calibri"/>
          <w:color w:val="000000"/>
          <w:szCs w:val="20"/>
          <w:shd w:val="clear" w:color="auto" w:fill="FFFFFF"/>
        </w:rPr>
      </w:pPr>
      <w:r>
        <w:rPr>
          <w:noProof/>
        </w:rPr>
        <w:drawing>
          <wp:inline distT="0" distB="0" distL="0" distR="0" wp14:anchorId="351D5F1D" wp14:editId="42D6A869">
            <wp:extent cx="4343400" cy="4624786"/>
            <wp:effectExtent l="19050" t="19050" r="15875" b="2667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7"/>
                    <a:stretch>
                      <a:fillRect/>
                    </a:stretch>
                  </pic:blipFill>
                  <pic:spPr bwMode="auto">
                    <a:xfrm>
                      <a:off x="0" y="0"/>
                      <a:ext cx="4343400" cy="4624786"/>
                    </a:xfrm>
                    <a:prstGeom prst="rect">
                      <a:avLst/>
                    </a:prstGeom>
                  </pic:spPr>
                </pic:pic>
              </a:graphicData>
            </a:graphic>
          </wp:inline>
        </w:drawing>
      </w:r>
    </w:p>
    <w:p w14:paraId="52B17ED3" w14:textId="77777777" w:rsidR="000563F3" w:rsidRDefault="00C73BEB">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Figure HI-1. Street Sweeping Calculation Methodology</w:t>
      </w:r>
    </w:p>
    <w:p w14:paraId="7E5B3FE9" w14:textId="77777777" w:rsidR="000563F3" w:rsidRDefault="00C73BEB">
      <w:pPr>
        <w:jc w:val="center"/>
        <w:rPr>
          <w:rFonts w:ascii="Calibri" w:hAnsi="Calibri"/>
          <w:b/>
          <w:color w:val="000000"/>
          <w:szCs w:val="20"/>
          <w:shd w:val="clear" w:color="auto" w:fill="FFFFFF"/>
        </w:rPr>
      </w:pPr>
      <w:r>
        <w:rPr>
          <w:noProof/>
        </w:rPr>
        <w:drawing>
          <wp:inline distT="0" distB="0" distL="0" distR="0" wp14:anchorId="4007ABEC" wp14:editId="015B462B">
            <wp:extent cx="4226368" cy="2226946"/>
            <wp:effectExtent l="19050" t="19050" r="22225" b="20955"/>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a:stretch>
                      <a:fillRect/>
                    </a:stretch>
                  </pic:blipFill>
                  <pic:spPr bwMode="auto">
                    <a:xfrm>
                      <a:off x="0" y="0"/>
                      <a:ext cx="4226368" cy="2226946"/>
                    </a:xfrm>
                    <a:prstGeom prst="rect">
                      <a:avLst/>
                    </a:prstGeom>
                  </pic:spPr>
                </pic:pic>
              </a:graphicData>
            </a:graphic>
          </wp:inline>
        </w:drawing>
      </w:r>
    </w:p>
    <w:p w14:paraId="0DAFD6FE" w14:textId="77777777" w:rsidR="000563F3" w:rsidRDefault="00C73BEB">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Figure HI-2. Ca</w:t>
      </w:r>
      <w:r>
        <w:rPr>
          <w:rFonts w:ascii="Calibri" w:hAnsi="Calibri"/>
          <w:b/>
          <w:color w:val="000000"/>
          <w:szCs w:val="20"/>
          <w:shd w:val="clear" w:color="auto" w:fill="FFFFFF"/>
        </w:rPr>
        <w:t>tch Basin Cleaning Calculation Methodology</w:t>
      </w:r>
    </w:p>
    <w:p w14:paraId="2DD77FCD" w14:textId="77777777" w:rsidR="000563F3" w:rsidRDefault="000563F3">
      <w:pPr>
        <w:jc w:val="center"/>
        <w:rPr>
          <w:rFonts w:ascii="Calibri" w:hAnsi="Calibri"/>
          <w:b/>
          <w:color w:val="000000"/>
          <w:szCs w:val="20"/>
          <w:shd w:val="clear" w:color="auto" w:fill="FFFFFF"/>
        </w:rPr>
      </w:pPr>
    </w:p>
    <w:p w14:paraId="3F4EB7C9" w14:textId="77777777" w:rsidR="000563F3" w:rsidRDefault="00C73BEB">
      <w:pPr>
        <w:pStyle w:val="Heading2"/>
        <w:spacing w:after="80"/>
        <w:rPr>
          <w:shd w:val="clear" w:color="auto" w:fill="FFFFFF"/>
        </w:rPr>
      </w:pPr>
      <w:bookmarkStart w:id="76" w:name="_Toc27421060"/>
      <w:bookmarkStart w:id="77" w:name="_Toc31985322"/>
      <w:r>
        <w:rPr>
          <w:shd w:val="clear" w:color="auto" w:fill="FFFFFF"/>
        </w:rPr>
        <w:t>Project-Specific Indicators</w:t>
      </w:r>
      <w:bookmarkEnd w:id="76"/>
      <w:bookmarkEnd w:id="77"/>
    </w:p>
    <w:p w14:paraId="49ED6B77" w14:textId="77777777" w:rsidR="000563F3" w:rsidRDefault="00C73BEB">
      <w:pPr>
        <w:pStyle w:val="Heading3"/>
      </w:pPr>
      <w:r>
        <w:t>Number of BMPs Installed and Pollutant Reduction Estimates:</w:t>
      </w:r>
    </w:p>
    <w:p w14:paraId="34409F14" w14:textId="77777777" w:rsidR="000563F3" w:rsidRDefault="00C73BEB">
      <w:pPr>
        <w:spacing w:after="80"/>
        <w:rPr>
          <w:shd w:val="clear" w:color="auto" w:fill="FFFFFF"/>
        </w:rPr>
      </w:pPr>
      <w:r>
        <w:rPr>
          <w:shd w:val="clear" w:color="auto" w:fill="FFFFFF"/>
        </w:rPr>
        <w:t xml:space="preserve">Anticipated pollutant load reductions from existing, ongoing (i.e., under construction), and future BMPs will be tracked as </w:t>
      </w:r>
      <w:r>
        <w:rPr>
          <w:shd w:val="clear" w:color="auto" w:fill="FFFFFF"/>
        </w:rPr>
        <w:t xml:space="preserve">BMPs are installed. For example, once ongoing BMPs are installed, the anticipated phosphorus load reduction for the Full of Grace Farm installation is estimated to be 665 pounds per year. </w:t>
      </w:r>
    </w:p>
    <w:p w14:paraId="2E239CDB" w14:textId="77777777" w:rsidR="000563F3" w:rsidRDefault="00C73BEB">
      <w:pPr>
        <w:pStyle w:val="Heading2"/>
        <w:spacing w:after="80"/>
        <w:rPr>
          <w:shd w:val="clear" w:color="auto" w:fill="FFFFFF"/>
        </w:rPr>
      </w:pPr>
      <w:bookmarkStart w:id="78" w:name="_Toc27421061"/>
      <w:bookmarkStart w:id="79" w:name="_Toc31985323"/>
      <w:r>
        <w:rPr>
          <w:shd w:val="clear" w:color="auto" w:fill="FFFFFF"/>
        </w:rPr>
        <w:t>TMDL Criteria</w:t>
      </w:r>
      <w:bookmarkEnd w:id="78"/>
      <w:bookmarkEnd w:id="79"/>
    </w:p>
    <w:p w14:paraId="27454830" w14:textId="77777777" w:rsidR="000563F3" w:rsidRDefault="00C73BEB">
      <w:pPr>
        <w:rPr>
          <w:rFonts w:ascii="Calibri" w:hAnsi="Calibri"/>
          <w:b/>
          <w:bCs/>
          <w:color w:val="007DA3"/>
          <w:szCs w:val="24"/>
          <w:shd w:val="clear" w:color="auto" w:fill="FFFFFF"/>
        </w:rPr>
      </w:pPr>
      <w:r>
        <w:rPr>
          <w:shd w:val="clear" w:color="auto" w:fill="FFFFFF"/>
        </w:rPr>
        <w:t>TMDL requirements encourage ongoing monitoring to assess progress towards the TMDL’s water quality goals. The TMDL indicates that pilot projects should include monitoring to assess their effectiveness at removing phosphorus.  Mill River (MA34-25) will be i</w:t>
      </w:r>
      <w:r>
        <w:rPr>
          <w:shd w:val="clear" w:color="auto" w:fill="FFFFFF"/>
        </w:rPr>
        <w:t>ncluded in the upcoming “Massachusetts Statewide TMDL for Pathogen-Impaired Inland Freshwater Rivers” which is currently being drafted.</w:t>
      </w:r>
    </w:p>
    <w:p w14:paraId="27EF2FFB" w14:textId="77777777" w:rsidR="000563F3" w:rsidRDefault="00C73BEB">
      <w:pPr>
        <w:pStyle w:val="Heading2"/>
        <w:spacing w:after="80"/>
        <w:rPr>
          <w:shd w:val="clear" w:color="auto" w:fill="FFFFFF"/>
        </w:rPr>
      </w:pPr>
      <w:bookmarkStart w:id="80" w:name="_Toc27421062"/>
      <w:bookmarkStart w:id="81" w:name="_Toc31985324"/>
      <w:r>
        <w:rPr>
          <w:shd w:val="clear" w:color="auto" w:fill="FFFFFF"/>
        </w:rPr>
        <w:t>Direct Measurements</w:t>
      </w:r>
      <w:bookmarkEnd w:id="80"/>
      <w:bookmarkEnd w:id="81"/>
    </w:p>
    <w:p w14:paraId="1E108228" w14:textId="77777777" w:rsidR="000563F3" w:rsidRDefault="00C73BEB">
      <w:pPr>
        <w:rPr>
          <w:shd w:val="clear" w:color="auto" w:fill="FFFFFF"/>
        </w:rPr>
      </w:pPr>
      <w:r>
        <w:rPr>
          <w:shd w:val="clear" w:color="auto" w:fill="FFFFFF"/>
        </w:rPr>
        <w:t>Direct measurements are generally expected to be performed as described below. Prior to implementing</w:t>
      </w:r>
      <w:r>
        <w:rPr>
          <w:shd w:val="clear" w:color="auto" w:fill="FFFFFF"/>
        </w:rPr>
        <w:t xml:space="preserve"> a direct measurement program, an abbreviated QAPP and/or Standard Operating Procedures (SOPs) will be established to flesh out details of the program and establish best practices for sample collection and analysis.  Water quality monitoring may be perform</w:t>
      </w:r>
      <w:r>
        <w:rPr>
          <w:shd w:val="clear" w:color="auto" w:fill="FFFFFF"/>
        </w:rPr>
        <w:t xml:space="preserve">ed through a volunteer training program to save on costs in accordance with established practices for MassDEP’s </w:t>
      </w:r>
      <w:r>
        <w:rPr>
          <w:rStyle w:val="Hyperlink"/>
          <w:rFonts w:ascii="Calibri" w:eastAsiaTheme="majorEastAsia" w:hAnsi="Calibri" w:cstheme="majorBidi"/>
          <w:szCs w:val="20"/>
          <w:shd w:val="clear" w:color="auto" w:fill="FFFFFF"/>
        </w:rPr>
        <w:t>environmental monitoring for volunteers</w:t>
      </w:r>
      <w:r>
        <w:rPr>
          <w:shd w:val="clear" w:color="auto" w:fill="FFFFFF"/>
        </w:rPr>
        <w:t>.</w:t>
      </w:r>
    </w:p>
    <w:p w14:paraId="7A5E076D" w14:textId="77777777" w:rsidR="000563F3" w:rsidRDefault="00C73BEB">
      <w:pPr>
        <w:pStyle w:val="Heading3"/>
      </w:pPr>
      <w:r>
        <w:t>River Sampling</w:t>
      </w:r>
    </w:p>
    <w:p w14:paraId="044FEB12" w14:textId="77777777" w:rsidR="000563F3" w:rsidRDefault="00C73BEB">
      <w:pPr>
        <w:spacing w:after="80"/>
        <w:rPr>
          <w:b/>
          <w:color w:val="78B832"/>
        </w:rPr>
      </w:pPr>
      <w:r>
        <w:rPr>
          <w:shd w:val="clear" w:color="auto" w:fill="FFFFFF"/>
        </w:rPr>
        <w:t>Establish regular sampling to understand the water quality in Mill River Watershed, incl</w:t>
      </w:r>
      <w:r>
        <w:rPr>
          <w:shd w:val="clear" w:color="auto" w:fill="FFFFFF"/>
        </w:rPr>
        <w:t xml:space="preserve">uding determining sources for pollution and tracking achievements toward water quality goals, including analysis of </w:t>
      </w:r>
      <w:r>
        <w:rPr>
          <w:i/>
          <w:shd w:val="clear" w:color="auto" w:fill="FFFFFF"/>
        </w:rPr>
        <w:t>E. coli</w:t>
      </w:r>
      <w:r>
        <w:rPr>
          <w:shd w:val="clear" w:color="auto" w:fill="FFFFFF"/>
        </w:rPr>
        <w:t xml:space="preserve">, phosphorus, nitrogen, and turbidity. Additional parameters such as chlorophyll-a, dissolved oxygen, temperature, conductivity, pH, </w:t>
      </w:r>
      <w:r>
        <w:rPr>
          <w:shd w:val="clear" w:color="auto" w:fill="FFFFFF"/>
        </w:rPr>
        <w:t>and flow rate could provide additional data for consideration.  If possible, obtain sampling of the Mill River directly downstream of Full of Grace Farm to determine the impact of proposed BMPs within the watershed. Monitoring locations will be selected ba</w:t>
      </w:r>
      <w:r>
        <w:rPr>
          <w:shd w:val="clear" w:color="auto" w:fill="FFFFFF"/>
        </w:rPr>
        <w:t>sed on accessibility and representativeness and shall be appropriate to quantify water quality improvements in the watershed</w:t>
      </w:r>
      <w:r>
        <w:rPr>
          <w:rStyle w:val="FootnoteReference"/>
          <w:rFonts w:ascii="Calibri" w:hAnsi="Calibri"/>
          <w:bCs/>
          <w:szCs w:val="24"/>
          <w:shd w:val="clear" w:color="auto" w:fill="FFFFFF"/>
        </w:rPr>
        <w:footnoteReference w:id="3"/>
      </w:r>
      <w:r>
        <w:rPr>
          <w:shd w:val="clear" w:color="auto" w:fill="FFFFFF"/>
        </w:rPr>
        <w:t xml:space="preserve">. </w:t>
      </w:r>
    </w:p>
    <w:p w14:paraId="08F9B86E" w14:textId="77777777" w:rsidR="000563F3" w:rsidRDefault="00C73BEB">
      <w:pPr>
        <w:pStyle w:val="Heading3"/>
      </w:pPr>
      <w:r>
        <w:t>In-Lake Phosphorus and Water Quality Monitoring</w:t>
      </w:r>
    </w:p>
    <w:p w14:paraId="6F2511D9" w14:textId="77777777" w:rsidR="000563F3" w:rsidRDefault="00C73BEB">
      <w:pPr>
        <w:spacing w:after="80"/>
      </w:pPr>
      <w:r>
        <w:rPr>
          <w:shd w:val="clear" w:color="auto" w:fill="FFFFFF"/>
        </w:rPr>
        <w:t>Sampling programs specific for the ponds (e.g., Lake Warner, Puffers Pond) with</w:t>
      </w:r>
      <w:r>
        <w:rPr>
          <w:shd w:val="clear" w:color="auto" w:fill="FFFFFF"/>
        </w:rPr>
        <w:t xml:space="preserve">in the watershed could be established to more closely track the progress of water quality improvements towards water quality goals. </w:t>
      </w:r>
      <w:r>
        <w:t>Monitoring locations should at minimum include the outlet of the pond, tributaries, and the deepest “in-lake” location</w:t>
      </w:r>
      <w:r>
        <w:rPr>
          <w:rStyle w:val="FootnoteReference"/>
        </w:rPr>
        <w:footnoteReference w:id="4"/>
      </w:r>
      <w:r>
        <w:t xml:space="preserve">.  </w:t>
      </w:r>
      <w:r>
        <w:rPr>
          <w:shd w:val="clear" w:color="auto" w:fill="FFFFFF"/>
        </w:rPr>
        <w:t>I</w:t>
      </w:r>
      <w:r>
        <w:rPr>
          <w:shd w:val="clear" w:color="auto" w:fill="FFFFFF"/>
        </w:rPr>
        <w:t xml:space="preserve">t is recommended that sampling programs include analysis of </w:t>
      </w:r>
      <w:r>
        <w:rPr>
          <w:i/>
          <w:shd w:val="clear" w:color="auto" w:fill="FFFFFF"/>
        </w:rPr>
        <w:t>E. coli</w:t>
      </w:r>
      <w:r>
        <w:rPr>
          <w:shd w:val="clear" w:color="auto" w:fill="FFFFFF"/>
        </w:rPr>
        <w:t xml:space="preserve">, secchi disk transparency, phosphorus, chlorophyll-a, turbidity, temperature/oxygen profiles, and aquatic vegetation. </w:t>
      </w:r>
      <w:r>
        <w:t>These parameters will also enable tracking relative to Carlson’s state</w:t>
      </w:r>
      <w:r>
        <w:t xml:space="preserve"> trophic index to evaluate improvements over time.</w:t>
      </w:r>
    </w:p>
    <w:p w14:paraId="7C2AB361" w14:textId="77777777" w:rsidR="000563F3" w:rsidRDefault="00C73BEB">
      <w:pPr>
        <w:pStyle w:val="Heading2"/>
        <w:spacing w:after="80"/>
        <w:rPr>
          <w:shd w:val="clear" w:color="auto" w:fill="FFFFFF"/>
        </w:rPr>
      </w:pPr>
      <w:bookmarkStart w:id="82" w:name="_Toc27421063"/>
      <w:bookmarkStart w:id="83" w:name="_Toc31985325"/>
      <w:r>
        <w:rPr>
          <w:shd w:val="clear" w:color="auto" w:fill="FFFFFF"/>
        </w:rPr>
        <w:t>Adaptive Management</w:t>
      </w:r>
      <w:bookmarkEnd w:id="82"/>
      <w:bookmarkEnd w:id="83"/>
    </w:p>
    <w:p w14:paraId="0D3092B1" w14:textId="77777777" w:rsidR="000563F3" w:rsidRDefault="00C73BEB">
      <w:pPr>
        <w:spacing w:after="80"/>
        <w:rPr>
          <w:shd w:val="clear" w:color="auto" w:fill="FFFFFF"/>
        </w:rPr>
      </w:pPr>
      <w:r>
        <w:rPr>
          <w:shd w:val="clear" w:color="auto" w:fill="FFFFFF"/>
        </w:rPr>
        <w:t xml:space="preserve">As discussed by Element B, the baseline monitoring program will be used to establish a long-term i.e., 10 year) </w:t>
      </w:r>
      <w:r>
        <w:rPr>
          <w:i/>
          <w:shd w:val="clear" w:color="auto" w:fill="FFFFFF"/>
        </w:rPr>
        <w:t>E. coli</w:t>
      </w:r>
      <w:r>
        <w:rPr>
          <w:shd w:val="clear" w:color="auto" w:fill="FFFFFF"/>
        </w:rPr>
        <w:t xml:space="preserve"> and phosphorus load reduction goal (or other parameter(s) dependi</w:t>
      </w:r>
      <w:r>
        <w:rPr>
          <w:shd w:val="clear" w:color="auto" w:fill="FFFFFF"/>
        </w:rPr>
        <w:t xml:space="preserve">ng on results). Long-term goals will be re-evaluated at least </w:t>
      </w:r>
      <w:r>
        <w:rPr>
          <w:b/>
          <w:shd w:val="clear" w:color="auto" w:fill="FFFFFF"/>
        </w:rPr>
        <w:t>once every three years</w:t>
      </w:r>
      <w:r>
        <w:rPr>
          <w:shd w:val="clear" w:color="auto" w:fill="FFFFFF"/>
        </w:rPr>
        <w:t xml:space="preserve"> and adaptively adjusted based on additional monitoring results and other indirect indicators. If monitoring results and indirect indicators do not show improvement to the </w:t>
      </w:r>
      <w:r>
        <w:rPr>
          <w:i/>
          <w:shd w:val="clear" w:color="auto" w:fill="FFFFFF"/>
        </w:rPr>
        <w:t>E. coli</w:t>
      </w:r>
      <w:r>
        <w:rPr>
          <w:shd w:val="clear" w:color="auto" w:fill="FFFFFF"/>
        </w:rPr>
        <w:t xml:space="preserve"> and total phosphorus concentrations and other indicators (e.g., chlorophyll-a) measured within the watershed, the management measures and loading reduction analysis (Elements A through D) will be revisited and modified accordingly.</w:t>
      </w:r>
    </w:p>
    <w:p w14:paraId="1B784CEC" w14:textId="77777777" w:rsidR="000563F3" w:rsidRDefault="000563F3">
      <w:pPr>
        <w:spacing w:after="80"/>
        <w:rPr>
          <w:shd w:val="clear" w:color="auto" w:fill="FFFFFF"/>
        </w:rPr>
      </w:pPr>
    </w:p>
    <w:p w14:paraId="712BAB2F" w14:textId="77777777" w:rsidR="000563F3" w:rsidRDefault="000563F3">
      <w:pPr>
        <w:spacing w:after="80"/>
        <w:rPr>
          <w:shd w:val="clear" w:color="auto" w:fill="FFFFFF"/>
        </w:rPr>
      </w:pPr>
    </w:p>
    <w:p w14:paraId="335325C8" w14:textId="77777777" w:rsidR="000563F3" w:rsidRDefault="000563F3">
      <w:pPr>
        <w:spacing w:after="80"/>
        <w:rPr>
          <w:shd w:val="clear" w:color="auto" w:fill="FFFFFF"/>
        </w:rPr>
      </w:pPr>
    </w:p>
    <w:p w14:paraId="17DD3F4D" w14:textId="77777777" w:rsidR="000563F3" w:rsidRDefault="000563F3">
      <w:pPr>
        <w:spacing w:after="80"/>
        <w:rPr>
          <w:shd w:val="clear" w:color="auto" w:fill="FFFFFF"/>
        </w:rPr>
      </w:pPr>
    </w:p>
    <w:p w14:paraId="1DD2380E" w14:textId="77777777" w:rsidR="000563F3" w:rsidRDefault="000563F3">
      <w:pPr>
        <w:spacing w:after="80"/>
        <w:rPr>
          <w:shd w:val="clear" w:color="auto" w:fill="FFFFFF"/>
        </w:rPr>
      </w:pPr>
    </w:p>
    <w:p w14:paraId="24BD24B7" w14:textId="77777777" w:rsidR="000563F3" w:rsidRDefault="000563F3">
      <w:pPr>
        <w:spacing w:after="80"/>
        <w:rPr>
          <w:shd w:val="clear" w:color="auto" w:fill="FFFFFF"/>
        </w:rPr>
      </w:pPr>
    </w:p>
    <w:p w14:paraId="073639BB" w14:textId="77777777" w:rsidR="000563F3" w:rsidRDefault="000563F3">
      <w:pPr>
        <w:spacing w:after="80"/>
        <w:rPr>
          <w:shd w:val="clear" w:color="auto" w:fill="FFFFFF"/>
        </w:rPr>
      </w:pPr>
    </w:p>
    <w:p w14:paraId="465165B8" w14:textId="77777777" w:rsidR="000563F3" w:rsidRDefault="000563F3">
      <w:pPr>
        <w:spacing w:after="80"/>
        <w:rPr>
          <w:shd w:val="clear" w:color="auto" w:fill="FFFFFF"/>
        </w:rPr>
      </w:pPr>
    </w:p>
    <w:p w14:paraId="3BB812D2" w14:textId="77777777" w:rsidR="000563F3" w:rsidRDefault="000563F3">
      <w:pPr>
        <w:spacing w:after="80"/>
        <w:rPr>
          <w:shd w:val="clear" w:color="auto" w:fill="FFFFFF"/>
        </w:rPr>
      </w:pPr>
    </w:p>
    <w:p w14:paraId="1FB6C700" w14:textId="77777777" w:rsidR="000563F3" w:rsidRDefault="000563F3">
      <w:pPr>
        <w:spacing w:after="80"/>
        <w:rPr>
          <w:shd w:val="clear" w:color="auto" w:fill="FFFFFF"/>
        </w:rPr>
      </w:pPr>
    </w:p>
    <w:p w14:paraId="41FD1421" w14:textId="77777777" w:rsidR="000563F3" w:rsidRDefault="000563F3">
      <w:pPr>
        <w:spacing w:after="80"/>
        <w:rPr>
          <w:shd w:val="clear" w:color="auto" w:fill="FFFFFF"/>
        </w:rPr>
      </w:pPr>
    </w:p>
    <w:p w14:paraId="24FA1A9E" w14:textId="77777777" w:rsidR="000563F3" w:rsidRDefault="000563F3">
      <w:pPr>
        <w:spacing w:after="80"/>
        <w:rPr>
          <w:shd w:val="clear" w:color="auto" w:fill="FFFFFF"/>
        </w:rPr>
      </w:pPr>
    </w:p>
    <w:p w14:paraId="29DBF711" w14:textId="77777777" w:rsidR="000563F3" w:rsidRDefault="000563F3">
      <w:pPr>
        <w:spacing w:after="80"/>
        <w:rPr>
          <w:shd w:val="clear" w:color="auto" w:fill="FFFFFF"/>
        </w:rPr>
      </w:pPr>
    </w:p>
    <w:p w14:paraId="76A20E94" w14:textId="77777777" w:rsidR="000563F3" w:rsidRDefault="000563F3">
      <w:pPr>
        <w:spacing w:after="80"/>
        <w:rPr>
          <w:shd w:val="clear" w:color="auto" w:fill="FFFFFF"/>
        </w:rPr>
      </w:pPr>
    </w:p>
    <w:p w14:paraId="421647F0" w14:textId="77777777" w:rsidR="000563F3" w:rsidRDefault="000563F3">
      <w:pPr>
        <w:spacing w:after="80"/>
        <w:rPr>
          <w:shd w:val="clear" w:color="auto" w:fill="FFFFFF"/>
        </w:rPr>
      </w:pPr>
    </w:p>
    <w:p w14:paraId="6BD2ABE9" w14:textId="77777777" w:rsidR="000563F3" w:rsidRDefault="000563F3">
      <w:pPr>
        <w:spacing w:after="80"/>
        <w:rPr>
          <w:shd w:val="clear" w:color="auto" w:fill="FFFFFF"/>
        </w:rPr>
      </w:pPr>
    </w:p>
    <w:p w14:paraId="0C19EECD" w14:textId="77777777" w:rsidR="000563F3" w:rsidRDefault="000563F3">
      <w:pPr>
        <w:spacing w:after="80"/>
        <w:rPr>
          <w:shd w:val="clear" w:color="auto" w:fill="FFFFFF"/>
        </w:rPr>
      </w:pPr>
    </w:p>
    <w:p w14:paraId="59EAEA57" w14:textId="77777777" w:rsidR="000563F3" w:rsidRDefault="000563F3">
      <w:pPr>
        <w:spacing w:after="80"/>
        <w:rPr>
          <w:shd w:val="clear" w:color="auto" w:fill="FFFFFF"/>
        </w:rPr>
      </w:pPr>
    </w:p>
    <w:p w14:paraId="242CEA77" w14:textId="77777777" w:rsidR="000563F3" w:rsidRDefault="000563F3">
      <w:pPr>
        <w:spacing w:after="80"/>
        <w:rPr>
          <w:shd w:val="clear" w:color="auto" w:fill="FFFFFF"/>
        </w:rPr>
      </w:pPr>
    </w:p>
    <w:p w14:paraId="6A2BAF6B" w14:textId="77777777" w:rsidR="000563F3" w:rsidRDefault="000563F3">
      <w:pPr>
        <w:spacing w:after="80"/>
        <w:rPr>
          <w:shd w:val="clear" w:color="auto" w:fill="FFFFFF"/>
        </w:rPr>
      </w:pPr>
    </w:p>
    <w:p w14:paraId="28F5940F" w14:textId="77777777" w:rsidR="000563F3" w:rsidRDefault="000563F3">
      <w:pPr>
        <w:spacing w:after="80"/>
        <w:rPr>
          <w:shd w:val="clear" w:color="auto" w:fill="FFFFFF"/>
        </w:rPr>
      </w:pPr>
    </w:p>
    <w:p w14:paraId="703DC469" w14:textId="77777777" w:rsidR="000563F3" w:rsidRDefault="000563F3">
      <w:pPr>
        <w:spacing w:after="80"/>
        <w:rPr>
          <w:shd w:val="clear" w:color="auto" w:fill="FFFFFF"/>
        </w:rPr>
      </w:pPr>
    </w:p>
    <w:p w14:paraId="0CA4DC7F" w14:textId="77777777" w:rsidR="000563F3" w:rsidRDefault="000563F3">
      <w:pPr>
        <w:spacing w:after="80"/>
        <w:rPr>
          <w:shd w:val="clear" w:color="auto" w:fill="FFFFFF"/>
        </w:rPr>
      </w:pPr>
    </w:p>
    <w:p w14:paraId="2BAB9A6D" w14:textId="77777777" w:rsidR="000563F3" w:rsidRDefault="000563F3">
      <w:pPr>
        <w:spacing w:after="80"/>
        <w:rPr>
          <w:shd w:val="clear" w:color="auto" w:fill="FFFFFF"/>
        </w:rPr>
      </w:pPr>
    </w:p>
    <w:p w14:paraId="71501A77" w14:textId="77777777" w:rsidR="000563F3" w:rsidRDefault="000563F3">
      <w:pPr>
        <w:spacing w:after="80"/>
        <w:rPr>
          <w:shd w:val="clear" w:color="auto" w:fill="FFFFFF"/>
        </w:rPr>
      </w:pPr>
    </w:p>
    <w:p w14:paraId="29144363" w14:textId="77777777" w:rsidR="000563F3" w:rsidRDefault="000563F3">
      <w:pPr>
        <w:spacing w:after="80"/>
        <w:rPr>
          <w:shd w:val="clear" w:color="auto" w:fill="FFFFFF"/>
        </w:rPr>
      </w:pPr>
    </w:p>
    <w:p w14:paraId="096A060F" w14:textId="77777777" w:rsidR="000563F3" w:rsidRDefault="000563F3">
      <w:pPr>
        <w:spacing w:after="80"/>
        <w:rPr>
          <w:shd w:val="clear" w:color="auto" w:fill="FFFFFF"/>
        </w:rPr>
      </w:pPr>
    </w:p>
    <w:p w14:paraId="43771FCD" w14:textId="77777777" w:rsidR="000563F3" w:rsidRDefault="000563F3">
      <w:pPr>
        <w:spacing w:after="80"/>
        <w:rPr>
          <w:shd w:val="clear" w:color="auto" w:fill="FFFFFF"/>
        </w:rPr>
      </w:pPr>
    </w:p>
    <w:p w14:paraId="4C0BD7B5" w14:textId="77777777" w:rsidR="000563F3" w:rsidRDefault="000563F3">
      <w:pPr>
        <w:spacing w:after="80"/>
        <w:rPr>
          <w:shd w:val="clear" w:color="auto" w:fill="FFFFFF"/>
        </w:rPr>
      </w:pPr>
    </w:p>
    <w:p w14:paraId="7D5F2B98" w14:textId="77777777" w:rsidR="000563F3" w:rsidRDefault="000563F3">
      <w:pPr>
        <w:spacing w:after="80"/>
        <w:rPr>
          <w:shd w:val="clear" w:color="auto" w:fill="FFFFFF"/>
        </w:rPr>
      </w:pPr>
    </w:p>
    <w:p w14:paraId="47185530" w14:textId="77777777" w:rsidR="000563F3" w:rsidRDefault="000563F3">
      <w:pPr>
        <w:spacing w:after="80"/>
        <w:rPr>
          <w:shd w:val="clear" w:color="auto" w:fill="FFFFFF"/>
        </w:rPr>
      </w:pPr>
    </w:p>
    <w:p w14:paraId="0B88ECBB" w14:textId="77777777" w:rsidR="000563F3" w:rsidRDefault="000563F3">
      <w:pPr>
        <w:spacing w:after="80"/>
        <w:rPr>
          <w:shd w:val="clear" w:color="auto" w:fill="FFFFFF"/>
        </w:rPr>
      </w:pPr>
    </w:p>
    <w:p w14:paraId="1EEE70B1" w14:textId="77777777" w:rsidR="000563F3" w:rsidRDefault="00C73BEB">
      <w:pPr>
        <w:pStyle w:val="Heading1"/>
        <w:rPr>
          <w:color w:val="000000"/>
          <w:sz w:val="31"/>
          <w:szCs w:val="31"/>
          <w:shd w:val="clear" w:color="auto" w:fill="FFFFFF"/>
        </w:rPr>
      </w:pPr>
      <w:bookmarkStart w:id="84" w:name="REFAPPDX_HEADER"/>
      <w:bookmarkStart w:id="85" w:name="_Toc31985326"/>
      <w:r>
        <w:t>References</w:t>
      </w:r>
      <w:bookmarkEnd w:id="84"/>
      <w:bookmarkEnd w:id="85"/>
    </w:p>
    <w:p w14:paraId="3C65F6F7" w14:textId="77777777" w:rsidR="000563F3" w:rsidRDefault="00C73BEB">
      <w:pPr>
        <w:pStyle w:val="reference-list-style1"/>
        <w:spacing w:before="100" w:beforeAutospacing="1" w:after="100" w:afterAutospacing="1"/>
        <w:ind w:left="360" w:hanging="375"/>
        <w:rPr>
          <w:sz w:val="22"/>
        </w:rPr>
      </w:pPr>
      <w:r>
        <w:rPr>
          <w:sz w:val="22"/>
        </w:rPr>
        <w:t>314 CMR 4.00 (2013). "</w:t>
      </w:r>
      <w:r>
        <w:rPr>
          <w:i/>
          <w:color w:val="0000FF"/>
          <w:sz w:val="22"/>
          <w:u w:val="single"/>
        </w:rPr>
        <w:t>Division of Water Pollution Control, Massachusetts Surface Water Quality Standards</w:t>
      </w:r>
      <w:r>
        <w:rPr>
          <w:sz w:val="22"/>
        </w:rPr>
        <w:t xml:space="preserve">" </w:t>
      </w:r>
    </w:p>
    <w:p w14:paraId="2EC03234" w14:textId="77777777" w:rsidR="000563F3" w:rsidRDefault="00C73BEB">
      <w:pPr>
        <w:pStyle w:val="reference-list-style1"/>
        <w:spacing w:before="100" w:beforeAutospacing="1" w:after="100" w:afterAutospacing="1"/>
        <w:ind w:left="360" w:hanging="375"/>
        <w:jc w:val="left"/>
        <w:rPr>
          <w:sz w:val="22"/>
        </w:rPr>
      </w:pPr>
      <w:r>
        <w:rPr>
          <w:sz w:val="22"/>
        </w:rPr>
        <w:t>Cohen, A. J.; Randall, A.D. (1998). "</w:t>
      </w:r>
      <w:r>
        <w:rPr>
          <w:i/>
          <w:color w:val="0000FF"/>
          <w:sz w:val="22"/>
          <w:u w:val="single"/>
        </w:rPr>
        <w:t>Mean annual runoff, precipitation, and evapotranspiration in the glaciated northeastern United States, 1951-80.</w:t>
      </w:r>
      <w:r>
        <w:rPr>
          <w:sz w:val="22"/>
        </w:rPr>
        <w:t>" Prepared for United States Geological Survey, Reston VA.</w:t>
      </w:r>
    </w:p>
    <w:p w14:paraId="1E52D1E1" w14:textId="77777777" w:rsidR="000563F3" w:rsidRDefault="00C73BEB">
      <w:pPr>
        <w:pStyle w:val="reference-list-style1"/>
        <w:spacing w:before="100" w:beforeAutospacing="1" w:after="100" w:afterAutospacing="1"/>
        <w:ind w:left="360" w:hanging="375"/>
        <w:jc w:val="left"/>
        <w:rPr>
          <w:sz w:val="22"/>
        </w:rPr>
      </w:pPr>
      <w:r>
        <w:rPr>
          <w:sz w:val="22"/>
        </w:rPr>
        <w:t>Geosyntec Consultants, Inc. (2014). "</w:t>
      </w:r>
      <w:r>
        <w:rPr>
          <w:i/>
          <w:sz w:val="22"/>
        </w:rPr>
        <w:t>Least Cost Mix of BMPs Analysis, Evaluation of St</w:t>
      </w:r>
      <w:r>
        <w:rPr>
          <w:i/>
          <w:sz w:val="22"/>
        </w:rPr>
        <w:t>ormwater Standards Contract No. EP-C-08-002, Task Order 2010-12.</w:t>
      </w:r>
      <w:r>
        <w:rPr>
          <w:sz w:val="22"/>
        </w:rPr>
        <w:t>" Prepared for Jesse W. Pritts, Task Order Manager, U.S. Environmental Protection Agency</w:t>
      </w:r>
    </w:p>
    <w:p w14:paraId="6A4A682C" w14:textId="77777777" w:rsidR="000563F3" w:rsidRDefault="00C73BEB">
      <w:pPr>
        <w:pStyle w:val="reference-list-style1"/>
        <w:spacing w:before="100" w:beforeAutospacing="1" w:after="100" w:afterAutospacing="1"/>
        <w:ind w:left="360" w:hanging="375"/>
        <w:jc w:val="left"/>
        <w:rPr>
          <w:sz w:val="22"/>
        </w:rPr>
      </w:pPr>
      <w:r>
        <w:rPr>
          <w:sz w:val="22"/>
        </w:rPr>
        <w:t>Geosyntec Consultants, Inc. (2015). "</w:t>
      </w:r>
      <w:r>
        <w:rPr>
          <w:i/>
          <w:color w:val="0000FF"/>
          <w:sz w:val="22"/>
          <w:u w:val="single"/>
        </w:rPr>
        <w:t xml:space="preserve">Appendix B: Pollutant Load Modeling Report, Water Integration for </w:t>
      </w:r>
      <w:r>
        <w:rPr>
          <w:i/>
          <w:color w:val="0000FF"/>
          <w:sz w:val="22"/>
          <w:u w:val="single"/>
        </w:rPr>
        <w:t>the Squamscott-Exeter (WISE) River Watershed.</w:t>
      </w:r>
      <w:r>
        <w:rPr>
          <w:sz w:val="22"/>
        </w:rPr>
        <w:t xml:space="preserve">" </w:t>
      </w:r>
    </w:p>
    <w:p w14:paraId="438B4C1B" w14:textId="77777777" w:rsidR="000563F3" w:rsidRDefault="00C73BEB">
      <w:pPr>
        <w:ind w:left="360" w:hanging="360"/>
      </w:pPr>
      <w:r>
        <w:t>Hashemi, M and Harper, M. (2018). “Reducing Nonpoint Source Pollution from Two Livestock Facilities through Implementation, Remediation, and Education of Selected BMPs”. Project Number: 16-09/319. Dates: 2016</w:t>
      </w:r>
      <w:r>
        <w:t>-2018.</w:t>
      </w:r>
    </w:p>
    <w:p w14:paraId="51F385C5" w14:textId="77777777" w:rsidR="000563F3" w:rsidRDefault="00C73BEB">
      <w:pPr>
        <w:pStyle w:val="reference-list-style1"/>
        <w:spacing w:before="100" w:beforeAutospacing="1" w:after="100" w:afterAutospacing="1"/>
        <w:ind w:left="360" w:hanging="375"/>
        <w:jc w:val="left"/>
        <w:rPr>
          <w:sz w:val="22"/>
        </w:rPr>
      </w:pPr>
      <w:r>
        <w:rPr>
          <w:sz w:val="22"/>
        </w:rPr>
        <w:t>Johnson, Jason. Friends of Lake Warner and the Mill River. (2019) “</w:t>
      </w:r>
      <w:r>
        <w:rPr>
          <w:i/>
          <w:sz w:val="22"/>
        </w:rPr>
        <w:t>Mill River Monitoring Data</w:t>
      </w:r>
      <w:r>
        <w:rPr>
          <w:sz w:val="22"/>
        </w:rPr>
        <w:t>” Message to Julia Keay, Geosyntec Consultants. 20 December 2019. E-mail.</w:t>
      </w:r>
    </w:p>
    <w:p w14:paraId="065FA7DE" w14:textId="77777777" w:rsidR="000563F3" w:rsidRDefault="00C73BEB">
      <w:pPr>
        <w:pStyle w:val="reference-list-style1"/>
        <w:spacing w:before="100" w:beforeAutospacing="1" w:after="100" w:afterAutospacing="1"/>
        <w:ind w:left="360" w:hanging="375"/>
        <w:jc w:val="left"/>
        <w:rPr>
          <w:sz w:val="22"/>
        </w:rPr>
      </w:pPr>
      <w:r>
        <w:rPr>
          <w:sz w:val="22"/>
        </w:rPr>
        <w:t>King, D. and Hagan, P. (2011). "</w:t>
      </w:r>
      <w:r>
        <w:rPr>
          <w:i/>
          <w:sz w:val="22"/>
        </w:rPr>
        <w:t>Costs of Stormwater Management Practices in Maryland Counties.</w:t>
      </w:r>
      <w:r>
        <w:rPr>
          <w:sz w:val="22"/>
        </w:rPr>
        <w:t>" University of Maryland Center for Environmental Science Chesapeake Biological Laboratory. October 11, 2011.</w:t>
      </w:r>
    </w:p>
    <w:p w14:paraId="1EB7A633" w14:textId="77777777" w:rsidR="000563F3" w:rsidRDefault="00C73BEB">
      <w:pPr>
        <w:pStyle w:val="reference-list-style1"/>
        <w:spacing w:before="100" w:beforeAutospacing="1" w:after="100" w:afterAutospacing="1"/>
        <w:ind w:left="360" w:hanging="375"/>
        <w:jc w:val="left"/>
        <w:rPr>
          <w:sz w:val="22"/>
        </w:rPr>
      </w:pPr>
      <w:r>
        <w:rPr>
          <w:sz w:val="22"/>
        </w:rPr>
        <w:t>Leisenring, M., Clary, J., and Hobson, P. (2014). "</w:t>
      </w:r>
      <w:r>
        <w:rPr>
          <w:i/>
          <w:sz w:val="22"/>
        </w:rPr>
        <w:t>International Stormwater Best Man</w:t>
      </w:r>
      <w:r>
        <w:rPr>
          <w:i/>
          <w:sz w:val="22"/>
        </w:rPr>
        <w:t>agement Practices (BMP) Database Pollutant Category Statistical Summary Report: Solids, Bacteria, Nutrients and Metals.</w:t>
      </w:r>
      <w:r>
        <w:rPr>
          <w:sz w:val="22"/>
        </w:rPr>
        <w:t>" Geosyntec Consultants, Inc. and Wright Water Engineers, Inc. December 2014.</w:t>
      </w:r>
    </w:p>
    <w:p w14:paraId="066FAF00" w14:textId="77777777" w:rsidR="000563F3" w:rsidRDefault="00C73BEB">
      <w:pPr>
        <w:pStyle w:val="reference-list-style1"/>
        <w:spacing w:before="100" w:beforeAutospacing="1" w:after="100" w:afterAutospacing="1"/>
        <w:ind w:left="0"/>
        <w:rPr>
          <w:sz w:val="22"/>
        </w:rPr>
        <w:sectPr w:rsidR="000563F3">
          <w:type w:val="continuous"/>
          <w:pgSz w:w="12240" w:h="15840"/>
          <w:pgMar w:top="1440" w:right="1080" w:bottom="1440" w:left="1080" w:header="720" w:footer="720" w:gutter="0"/>
          <w:cols w:space="720"/>
          <w:docGrid w:linePitch="360"/>
        </w:sectPr>
      </w:pPr>
      <w:r>
        <w:rPr>
          <w:sz w:val="22"/>
        </w:rPr>
        <w:t>MassDEP (2001). "</w:t>
      </w:r>
      <w:r>
        <w:rPr>
          <w:i/>
          <w:color w:val="0000FF"/>
          <w:sz w:val="22"/>
          <w:u w:val="single"/>
        </w:rPr>
        <w:t>Total Maximum Daily Loads of Phos</w:t>
      </w:r>
      <w:r>
        <w:rPr>
          <w:i/>
          <w:color w:val="0000FF"/>
          <w:sz w:val="22"/>
          <w:u w:val="single"/>
        </w:rPr>
        <w:t xml:space="preserve">phorus for Selected Connecticut Basin Lakes </w:t>
      </w:r>
      <w:r>
        <w:rPr>
          <w:sz w:val="22"/>
        </w:rPr>
        <w:t>"</w:t>
      </w:r>
    </w:p>
    <w:p w14:paraId="05993685" w14:textId="77777777" w:rsidR="000563F3" w:rsidRDefault="00C73BEB">
      <w:pPr>
        <w:pStyle w:val="reference-list-style1"/>
        <w:spacing w:before="100" w:beforeAutospacing="1" w:after="100" w:afterAutospacing="1"/>
        <w:ind w:left="360" w:hanging="375"/>
        <w:jc w:val="left"/>
        <w:rPr>
          <w:sz w:val="22"/>
        </w:rPr>
      </w:pPr>
      <w:r>
        <w:rPr>
          <w:sz w:val="22"/>
        </w:rPr>
        <w:t>MassDEP (2008). “</w:t>
      </w:r>
      <w:r>
        <w:rPr>
          <w:rStyle w:val="Hyperlink"/>
          <w:i/>
          <w:sz w:val="22"/>
        </w:rPr>
        <w:t>Connecticut River Watershed, 2003 Water Quality Assessment Report</w:t>
      </w:r>
      <w:r>
        <w:rPr>
          <w:sz w:val="22"/>
        </w:rPr>
        <w:t>”</w:t>
      </w:r>
    </w:p>
    <w:p w14:paraId="61CD4389" w14:textId="77777777" w:rsidR="000563F3" w:rsidRDefault="00C73BEB">
      <w:pPr>
        <w:pStyle w:val="reference-list-style1"/>
        <w:spacing w:before="100" w:beforeAutospacing="1" w:after="100" w:afterAutospacing="1"/>
        <w:ind w:left="360" w:hanging="375"/>
        <w:jc w:val="left"/>
        <w:rPr>
          <w:sz w:val="22"/>
        </w:rPr>
      </w:pPr>
      <w:bookmarkStart w:id="86" w:name="_Hlk31730613"/>
      <w:r>
        <w:rPr>
          <w:sz w:val="22"/>
        </w:rPr>
        <w:t>MassDEP (2012). "</w:t>
      </w:r>
      <w:r>
        <w:rPr>
          <w:i/>
          <w:color w:val="0000FF"/>
          <w:sz w:val="22"/>
          <w:u w:val="single"/>
        </w:rPr>
        <w:t>Massachusetts Year 2012 Integrated List of Waters Final Listing of Massachusetts' Waters Pursuant to Sections</w:t>
      </w:r>
      <w:r>
        <w:rPr>
          <w:i/>
          <w:color w:val="0000FF"/>
          <w:sz w:val="22"/>
          <w:u w:val="single"/>
        </w:rPr>
        <w:t xml:space="preserve"> 305(b), 314 and 303(d) of the Clean Water Act</w:t>
      </w:r>
      <w:r>
        <w:rPr>
          <w:sz w:val="22"/>
        </w:rPr>
        <w:t xml:space="preserve">" </w:t>
      </w:r>
      <w:bookmarkEnd w:id="86"/>
    </w:p>
    <w:p w14:paraId="1AA4D9F4" w14:textId="77777777" w:rsidR="000563F3" w:rsidRDefault="00C73BEB">
      <w:pPr>
        <w:pStyle w:val="reference-list-style1"/>
        <w:spacing w:before="100" w:beforeAutospacing="1" w:after="100" w:afterAutospacing="1"/>
        <w:ind w:left="360" w:hanging="375"/>
        <w:jc w:val="left"/>
        <w:rPr>
          <w:sz w:val="22"/>
        </w:rPr>
      </w:pPr>
      <w:r>
        <w:rPr>
          <w:sz w:val="22"/>
        </w:rPr>
        <w:t>MassDEP (2016</w:t>
      </w:r>
      <w:r>
        <w:rPr>
          <w:sz w:val="22"/>
        </w:rPr>
        <w:t>). "</w:t>
      </w:r>
      <w:r>
        <w:rPr>
          <w:i/>
          <w:sz w:val="22"/>
        </w:rPr>
        <w:t>Massachusetts Year 2016 Integrated List of Waters Responses to Comments Pertaining to the Proposed Listing of the Condition of Massachusetts’ Waters Pursuant to Sections 305(b), 314 and 303(</w:t>
      </w:r>
      <w:r>
        <w:rPr>
          <w:i/>
          <w:sz w:val="22"/>
        </w:rPr>
        <w:t>d) of the Clean Water Act</w:t>
      </w:r>
      <w:r>
        <w:rPr>
          <w:sz w:val="22"/>
        </w:rPr>
        <w:t xml:space="preserve">" </w:t>
      </w:r>
    </w:p>
    <w:p w14:paraId="414A30CB" w14:textId="77777777" w:rsidR="000563F3" w:rsidRDefault="00C73BEB">
      <w:r>
        <w:t>MassDEP (2013). “</w:t>
      </w:r>
      <w:r>
        <w:rPr>
          <w:rStyle w:val="Hyperlink"/>
          <w:i/>
        </w:rPr>
        <w:t>Connecticut River Watershed 2008 DVM Water Quality Monitoring Data</w:t>
      </w:r>
      <w:r>
        <w:t xml:space="preserve">”. </w:t>
      </w:r>
    </w:p>
    <w:p w14:paraId="563EBCB4" w14:textId="77777777" w:rsidR="000563F3" w:rsidRDefault="00C73BEB">
      <w:pPr>
        <w:pStyle w:val="reference-list-style1"/>
        <w:spacing w:before="100" w:beforeAutospacing="1" w:after="100" w:afterAutospacing="1"/>
        <w:ind w:left="360" w:hanging="375"/>
        <w:jc w:val="left"/>
        <w:rPr>
          <w:sz w:val="22"/>
        </w:rPr>
      </w:pPr>
      <w:r>
        <w:rPr>
          <w:sz w:val="22"/>
        </w:rPr>
        <w:t>MassDEP (2016a). "</w:t>
      </w:r>
      <w:r>
        <w:rPr>
          <w:i/>
          <w:color w:val="0000FF"/>
          <w:sz w:val="22"/>
          <w:u w:val="single"/>
        </w:rPr>
        <w:t>Massachusetts Clean Water Toolkit</w:t>
      </w:r>
      <w:r>
        <w:rPr>
          <w:sz w:val="22"/>
        </w:rPr>
        <w:t xml:space="preserve">" </w:t>
      </w:r>
    </w:p>
    <w:p w14:paraId="3FDA20E1" w14:textId="77777777" w:rsidR="000563F3" w:rsidRDefault="00C73BEB">
      <w:pPr>
        <w:pStyle w:val="reference-list-style1"/>
        <w:spacing w:before="100" w:beforeAutospacing="1" w:after="100" w:afterAutospacing="1"/>
        <w:ind w:left="360" w:hanging="375"/>
        <w:jc w:val="left"/>
        <w:rPr>
          <w:sz w:val="22"/>
        </w:rPr>
      </w:pPr>
      <w:r>
        <w:rPr>
          <w:sz w:val="22"/>
        </w:rPr>
        <w:t>MassDEP (2016b). "</w:t>
      </w:r>
      <w:r>
        <w:rPr>
          <w:i/>
          <w:color w:val="0000FF"/>
          <w:sz w:val="22"/>
          <w:u w:val="single"/>
        </w:rPr>
        <w:t>Massachusetts Stormwater Handbook, Vol. 2, Ch. 2, Stormwater Best Man</w:t>
      </w:r>
      <w:r>
        <w:rPr>
          <w:i/>
          <w:color w:val="0000FF"/>
          <w:sz w:val="22"/>
          <w:u w:val="single"/>
        </w:rPr>
        <w:t>agement Practices</w:t>
      </w:r>
      <w:r>
        <w:rPr>
          <w:sz w:val="22"/>
        </w:rPr>
        <w:t xml:space="preserve">" </w:t>
      </w:r>
    </w:p>
    <w:p w14:paraId="2E2C2943" w14:textId="77777777" w:rsidR="000563F3" w:rsidRDefault="00C73BEB">
      <w:pPr>
        <w:pStyle w:val="reference-list-style1"/>
        <w:spacing w:before="100" w:beforeAutospacing="1" w:after="100" w:afterAutospacing="1"/>
        <w:ind w:left="360" w:hanging="375"/>
        <w:jc w:val="left"/>
        <w:rPr>
          <w:sz w:val="22"/>
        </w:rPr>
      </w:pPr>
      <w:r>
        <w:rPr>
          <w:sz w:val="22"/>
        </w:rPr>
        <w:t>MassGIS (1999). "</w:t>
      </w:r>
      <w:r>
        <w:rPr>
          <w:i/>
          <w:color w:val="0000FF"/>
          <w:sz w:val="22"/>
          <w:u w:val="single"/>
        </w:rPr>
        <w:t>Networked Hydro Centerlines</w:t>
      </w:r>
      <w:r>
        <w:rPr>
          <w:sz w:val="22"/>
        </w:rPr>
        <w:t>" Shapefile</w:t>
      </w:r>
    </w:p>
    <w:p w14:paraId="6F37BACA" w14:textId="77777777" w:rsidR="000563F3" w:rsidRDefault="00C73BEB">
      <w:pPr>
        <w:pStyle w:val="reference-list-style1"/>
        <w:spacing w:before="100" w:beforeAutospacing="1" w:after="100" w:afterAutospacing="1"/>
        <w:ind w:left="360" w:hanging="375"/>
        <w:jc w:val="left"/>
        <w:rPr>
          <w:sz w:val="22"/>
        </w:rPr>
      </w:pPr>
      <w:r>
        <w:rPr>
          <w:sz w:val="22"/>
        </w:rPr>
        <w:t>MassGIS (2001). "</w:t>
      </w:r>
      <w:r>
        <w:rPr>
          <w:i/>
          <w:color w:val="0000FF"/>
          <w:sz w:val="22"/>
          <w:u w:val="single"/>
        </w:rPr>
        <w:t>USGS Topographic Quadrangle Images</w:t>
      </w:r>
      <w:r>
        <w:rPr>
          <w:sz w:val="22"/>
        </w:rPr>
        <w:t>" Image</w:t>
      </w:r>
    </w:p>
    <w:p w14:paraId="4805D437" w14:textId="77777777" w:rsidR="000563F3" w:rsidRDefault="00C73BEB">
      <w:pPr>
        <w:pStyle w:val="reference-list-style1"/>
        <w:spacing w:before="100" w:beforeAutospacing="1" w:after="100" w:afterAutospacing="1"/>
        <w:ind w:left="360" w:hanging="375"/>
        <w:jc w:val="left"/>
        <w:rPr>
          <w:sz w:val="22"/>
        </w:rPr>
      </w:pPr>
      <w:r>
        <w:rPr>
          <w:sz w:val="22"/>
        </w:rPr>
        <w:t>MassGIS (2007). "</w:t>
      </w:r>
      <w:r>
        <w:rPr>
          <w:i/>
          <w:color w:val="0000FF"/>
          <w:sz w:val="22"/>
          <w:u w:val="single"/>
        </w:rPr>
        <w:t>Drainage Sub-basins</w:t>
      </w:r>
      <w:r>
        <w:rPr>
          <w:sz w:val="22"/>
        </w:rPr>
        <w:t>" Shapefile</w:t>
      </w:r>
    </w:p>
    <w:p w14:paraId="22AB0D23" w14:textId="77777777" w:rsidR="000563F3" w:rsidRDefault="00C73BEB">
      <w:pPr>
        <w:pStyle w:val="reference-list-style1"/>
        <w:spacing w:before="100" w:beforeAutospacing="1" w:after="100" w:afterAutospacing="1"/>
        <w:ind w:left="360" w:hanging="375"/>
        <w:jc w:val="left"/>
        <w:rPr>
          <w:sz w:val="22"/>
        </w:rPr>
      </w:pPr>
      <w:r>
        <w:rPr>
          <w:sz w:val="22"/>
        </w:rPr>
        <w:t>MassGIS (2009a). "</w:t>
      </w:r>
      <w:r>
        <w:rPr>
          <w:i/>
          <w:color w:val="0000FF"/>
          <w:sz w:val="22"/>
          <w:u w:val="single"/>
        </w:rPr>
        <w:t>Impervious Surface</w:t>
      </w:r>
      <w:r>
        <w:rPr>
          <w:sz w:val="22"/>
        </w:rPr>
        <w:t>" Image</w:t>
      </w:r>
    </w:p>
    <w:p w14:paraId="1723B250" w14:textId="77777777" w:rsidR="000563F3" w:rsidRDefault="00C73BEB">
      <w:pPr>
        <w:pStyle w:val="reference-list-style1"/>
        <w:spacing w:before="100" w:beforeAutospacing="1" w:after="100" w:afterAutospacing="1"/>
        <w:ind w:left="360" w:hanging="375"/>
        <w:jc w:val="left"/>
        <w:rPr>
          <w:sz w:val="22"/>
        </w:rPr>
      </w:pPr>
      <w:r>
        <w:rPr>
          <w:sz w:val="22"/>
        </w:rPr>
        <w:t>MassGIS (2009b). "</w:t>
      </w:r>
      <w:r>
        <w:rPr>
          <w:i/>
          <w:color w:val="0000FF"/>
          <w:sz w:val="22"/>
          <w:u w:val="single"/>
        </w:rPr>
        <w:t>Land Use (2</w:t>
      </w:r>
      <w:r>
        <w:rPr>
          <w:i/>
          <w:color w:val="0000FF"/>
          <w:sz w:val="22"/>
          <w:u w:val="single"/>
        </w:rPr>
        <w:t>005)</w:t>
      </w:r>
      <w:r>
        <w:rPr>
          <w:sz w:val="22"/>
        </w:rPr>
        <w:t>" Shapefile</w:t>
      </w:r>
    </w:p>
    <w:p w14:paraId="4F7C5C30" w14:textId="77777777" w:rsidR="000563F3" w:rsidRDefault="00C73BEB">
      <w:pPr>
        <w:pStyle w:val="reference-list-style1"/>
        <w:spacing w:before="100" w:beforeAutospacing="1" w:after="100" w:afterAutospacing="1"/>
        <w:ind w:left="360" w:hanging="375"/>
        <w:jc w:val="left"/>
        <w:rPr>
          <w:sz w:val="22"/>
        </w:rPr>
      </w:pPr>
      <w:r>
        <w:rPr>
          <w:sz w:val="22"/>
        </w:rPr>
        <w:t>MassGIS (2013). "</w:t>
      </w:r>
      <w:r>
        <w:rPr>
          <w:i/>
          <w:color w:val="0000FF"/>
          <w:sz w:val="22"/>
          <w:u w:val="single"/>
        </w:rPr>
        <w:t>MassDEP 2012 Integrated List of Waters (305(b)/303(d))</w:t>
      </w:r>
      <w:r>
        <w:rPr>
          <w:sz w:val="22"/>
        </w:rPr>
        <w:t>" Shapefile</w:t>
      </w:r>
    </w:p>
    <w:p w14:paraId="70E96EF5" w14:textId="77777777" w:rsidR="000563F3" w:rsidRDefault="00C73BEB">
      <w:pPr>
        <w:pStyle w:val="reference-list-style1"/>
        <w:spacing w:before="100" w:beforeAutospacing="1" w:after="100" w:afterAutospacing="1"/>
        <w:ind w:left="360" w:hanging="375"/>
        <w:jc w:val="left"/>
        <w:rPr>
          <w:sz w:val="22"/>
        </w:rPr>
      </w:pPr>
      <w:r>
        <w:rPr>
          <w:sz w:val="22"/>
        </w:rPr>
        <w:t>Schueler, T.R., Fraley-McNeal, L, and K. Cappiella (2009). "</w:t>
      </w:r>
      <w:r>
        <w:rPr>
          <w:i/>
          <w:sz w:val="22"/>
        </w:rPr>
        <w:t>Is impervious cover still important? Review of recent research</w:t>
      </w:r>
      <w:r>
        <w:rPr>
          <w:sz w:val="22"/>
        </w:rPr>
        <w:t>" Journal of Hydrologic Engineering 14 (4): 309-315.</w:t>
      </w:r>
    </w:p>
    <w:p w14:paraId="46529ED2" w14:textId="77777777" w:rsidR="000563F3" w:rsidRDefault="00C73BEB">
      <w:pPr>
        <w:pStyle w:val="reference-list-style1"/>
        <w:spacing w:before="100" w:beforeAutospacing="1" w:after="100" w:afterAutospacing="1"/>
        <w:ind w:left="360" w:hanging="375"/>
        <w:jc w:val="left"/>
        <w:rPr>
          <w:sz w:val="22"/>
        </w:rPr>
      </w:pPr>
      <w:r>
        <w:rPr>
          <w:sz w:val="22"/>
        </w:rPr>
        <w:t>United States Bureau of Labor Statistics (2016). "</w:t>
      </w:r>
      <w:r>
        <w:rPr>
          <w:i/>
          <w:color w:val="0000FF"/>
          <w:sz w:val="22"/>
          <w:u w:val="single"/>
        </w:rPr>
        <w:t>Consumer Price Index</w:t>
      </w:r>
      <w:r>
        <w:rPr>
          <w:sz w:val="22"/>
        </w:rPr>
        <w:t xml:space="preserve">" </w:t>
      </w:r>
    </w:p>
    <w:p w14:paraId="6AA3B4D4" w14:textId="77777777" w:rsidR="000563F3" w:rsidRDefault="00C73BEB">
      <w:pPr>
        <w:pStyle w:val="reference-list-style1"/>
        <w:spacing w:before="100" w:beforeAutospacing="1" w:after="100" w:afterAutospacing="1"/>
        <w:ind w:left="360" w:hanging="375"/>
        <w:jc w:val="left"/>
        <w:rPr>
          <w:sz w:val="22"/>
        </w:rPr>
      </w:pPr>
      <w:r>
        <w:rPr>
          <w:sz w:val="22"/>
        </w:rPr>
        <w:t>United States Geological Survey (2016). "</w:t>
      </w:r>
      <w:r>
        <w:rPr>
          <w:i/>
          <w:color w:val="0000FF"/>
          <w:sz w:val="22"/>
          <w:u w:val="single"/>
        </w:rPr>
        <w:t>National Hydrography Datase</w:t>
      </w:r>
      <w:r>
        <w:rPr>
          <w:i/>
          <w:color w:val="0000FF"/>
          <w:sz w:val="22"/>
          <w:u w:val="single"/>
        </w:rPr>
        <w:t>t, High Resolution Shapefile</w:t>
      </w:r>
      <w:r>
        <w:rPr>
          <w:sz w:val="22"/>
        </w:rPr>
        <w:t xml:space="preserve">" </w:t>
      </w:r>
    </w:p>
    <w:p w14:paraId="255D215A" w14:textId="77777777" w:rsidR="000563F3" w:rsidRDefault="00C73BEB">
      <w:pPr>
        <w:pStyle w:val="reference-list-style1"/>
        <w:spacing w:before="100" w:beforeAutospacing="1" w:after="100" w:afterAutospacing="1"/>
        <w:ind w:left="360" w:hanging="375"/>
        <w:jc w:val="left"/>
        <w:rPr>
          <w:sz w:val="22"/>
        </w:rPr>
      </w:pPr>
      <w:r>
        <w:rPr>
          <w:sz w:val="22"/>
        </w:rPr>
        <w:t>University of Massachusetts, Amherst (UMass) (2004). "</w:t>
      </w:r>
      <w:r>
        <w:rPr>
          <w:i/>
          <w:color w:val="0000FF"/>
          <w:sz w:val="22"/>
          <w:u w:val="single"/>
        </w:rPr>
        <w:t>Stormwater Technologies Clearinghouse</w:t>
      </w:r>
      <w:r>
        <w:rPr>
          <w:sz w:val="22"/>
        </w:rPr>
        <w:t xml:space="preserve">" </w:t>
      </w:r>
    </w:p>
    <w:p w14:paraId="00D54899" w14:textId="77777777" w:rsidR="000563F3" w:rsidRDefault="00C73BEB">
      <w:r>
        <w:t>UMass (2019). “</w:t>
      </w:r>
      <w:r>
        <w:rPr>
          <w:rFonts w:ascii="Calibri" w:hAnsi="Calibri"/>
          <w:color w:val="000000"/>
          <w:shd w:val="clear" w:color="auto" w:fill="FFFFFF"/>
        </w:rPr>
        <w:t>Implementation, Remediation, and Education of Selected Best Management Practices to Minimize the Environmental Impac</w:t>
      </w:r>
      <w:r>
        <w:rPr>
          <w:rFonts w:ascii="Calibri" w:hAnsi="Calibri"/>
          <w:color w:val="000000"/>
          <w:shd w:val="clear" w:color="auto" w:fill="FFFFFF"/>
        </w:rPr>
        <w:t>t of Two Equine Operations”</w:t>
      </w:r>
    </w:p>
    <w:p w14:paraId="114ED353" w14:textId="77777777" w:rsidR="000563F3" w:rsidRDefault="00C73BEB">
      <w:pPr>
        <w:pStyle w:val="reference-list-style1"/>
        <w:spacing w:before="100" w:beforeAutospacing="1" w:after="100" w:afterAutospacing="1"/>
        <w:ind w:left="360" w:hanging="375"/>
        <w:jc w:val="left"/>
        <w:rPr>
          <w:sz w:val="22"/>
        </w:rPr>
      </w:pPr>
      <w:r>
        <w:rPr>
          <w:sz w:val="22"/>
        </w:rPr>
        <w:t>USDA NRCS and MassGIS (2012). "</w:t>
      </w:r>
      <w:r>
        <w:rPr>
          <w:i/>
          <w:color w:val="0000FF"/>
          <w:sz w:val="22"/>
          <w:u w:val="single"/>
        </w:rPr>
        <w:t>NRCS SSURGO-Certified Soils</w:t>
      </w:r>
      <w:r>
        <w:rPr>
          <w:sz w:val="22"/>
        </w:rPr>
        <w:t>" Shapefile</w:t>
      </w:r>
    </w:p>
    <w:p w14:paraId="180DE468" w14:textId="77777777" w:rsidR="000563F3" w:rsidRDefault="00C73BEB">
      <w:pPr>
        <w:pStyle w:val="reference-list-style1"/>
        <w:spacing w:before="100" w:beforeAutospacing="1" w:after="100" w:afterAutospacing="1"/>
        <w:ind w:left="360" w:hanging="375"/>
        <w:jc w:val="left"/>
        <w:rPr>
          <w:sz w:val="22"/>
        </w:rPr>
      </w:pPr>
      <w:r>
        <w:rPr>
          <w:sz w:val="22"/>
        </w:rPr>
        <w:t>USEPA (1986). "</w:t>
      </w:r>
      <w:r>
        <w:rPr>
          <w:i/>
          <w:sz w:val="22"/>
        </w:rPr>
        <w:t>Quality Criteria for Water (Gold Book)</w:t>
      </w:r>
      <w:r>
        <w:rPr>
          <w:sz w:val="22"/>
        </w:rPr>
        <w:t>" EPA 440/5-86-001. Office of Water, Regulations and Standards. Washington, D.C.</w:t>
      </w:r>
    </w:p>
    <w:p w14:paraId="6800332C" w14:textId="77777777" w:rsidR="000563F3" w:rsidRDefault="00C73BEB">
      <w:pPr>
        <w:pStyle w:val="reference-list-style1"/>
        <w:spacing w:before="100" w:beforeAutospacing="1" w:after="100" w:afterAutospacing="1"/>
        <w:ind w:left="360" w:hanging="375"/>
        <w:jc w:val="left"/>
        <w:rPr>
          <w:sz w:val="22"/>
        </w:rPr>
      </w:pPr>
      <w:r>
        <w:rPr>
          <w:sz w:val="22"/>
        </w:rPr>
        <w:t>USEPA. (2010). "</w:t>
      </w:r>
      <w:r>
        <w:rPr>
          <w:i/>
          <w:sz w:val="22"/>
        </w:rPr>
        <w:t>EPA's Me</w:t>
      </w:r>
      <w:r>
        <w:rPr>
          <w:i/>
          <w:sz w:val="22"/>
        </w:rPr>
        <w:t>thodology to Calculate Baseline Estimates of Impervious Area (IA) and Directly Connected Impervious Area (DCIA) for Massachusetts Communities.</w:t>
      </w:r>
      <w:r>
        <w:rPr>
          <w:sz w:val="22"/>
        </w:rPr>
        <w:t xml:space="preserve">" </w:t>
      </w:r>
    </w:p>
    <w:p w14:paraId="6AB808D1" w14:textId="77777777" w:rsidR="000563F3" w:rsidRDefault="00C73BEB">
      <w:pPr>
        <w:pStyle w:val="reference-list-style1"/>
        <w:spacing w:before="100" w:beforeAutospacing="1" w:after="100" w:afterAutospacing="1"/>
        <w:ind w:left="360" w:hanging="375"/>
        <w:jc w:val="left"/>
        <w:rPr>
          <w:sz w:val="22"/>
        </w:rPr>
      </w:pPr>
      <w:r>
        <w:rPr>
          <w:sz w:val="22"/>
        </w:rPr>
        <w:t>Voorhees, Mark, USEPA. (2015). "</w:t>
      </w:r>
      <w:r>
        <w:rPr>
          <w:i/>
          <w:sz w:val="22"/>
        </w:rPr>
        <w:t>FW: Description of additional modelling work for Opti-Tool Project</w:t>
      </w:r>
      <w:r>
        <w:rPr>
          <w:sz w:val="22"/>
        </w:rPr>
        <w:t xml:space="preserve">" Message to </w:t>
      </w:r>
      <w:r>
        <w:rPr>
          <w:sz w:val="22"/>
        </w:rPr>
        <w:t>Chad Yaindl, Geosyntec Consultants. 23 April 2015. E-mail.</w:t>
      </w:r>
    </w:p>
    <w:p w14:paraId="31373CC0" w14:textId="77777777" w:rsidR="000563F3" w:rsidRDefault="00C73BEB">
      <w:pPr>
        <w:pStyle w:val="reference-list-style1"/>
        <w:spacing w:before="100" w:beforeAutospacing="1" w:after="100" w:afterAutospacing="1"/>
        <w:ind w:left="360" w:hanging="375"/>
        <w:jc w:val="left"/>
        <w:rPr>
          <w:sz w:val="22"/>
        </w:rPr>
      </w:pPr>
      <w:r>
        <w:rPr>
          <w:sz w:val="22"/>
        </w:rPr>
        <w:t>Voorhees, Mark, USEPA. (2016a). "</w:t>
      </w:r>
      <w:r>
        <w:rPr>
          <w:i/>
          <w:sz w:val="22"/>
        </w:rPr>
        <w:t>FW: EPA Region 1 SW BMP performance equations</w:t>
      </w:r>
      <w:r>
        <w:rPr>
          <w:sz w:val="22"/>
        </w:rPr>
        <w:t>" Message to Chad Yaindl, Geosyntec Consultants. 25 January 2016. E-mail.</w:t>
      </w:r>
    </w:p>
    <w:p w14:paraId="2F227123" w14:textId="77777777" w:rsidR="000563F3" w:rsidRDefault="00C73BEB">
      <w:pPr>
        <w:pStyle w:val="reference-list-style1"/>
        <w:spacing w:before="100" w:beforeAutospacing="1" w:after="100" w:afterAutospacing="1"/>
        <w:ind w:left="360" w:hanging="375"/>
        <w:jc w:val="left"/>
        <w:rPr>
          <w:szCs w:val="20"/>
        </w:rPr>
      </w:pPr>
      <w:r>
        <w:rPr>
          <w:sz w:val="22"/>
        </w:rPr>
        <w:t>Voorhees, Mark, USEPA. (2016b). "</w:t>
      </w:r>
      <w:r>
        <w:rPr>
          <w:i/>
          <w:sz w:val="22"/>
        </w:rPr>
        <w:t>FW: Description of additional modelling work for Opti-Tool Project</w:t>
      </w:r>
      <w:r>
        <w:rPr>
          <w:sz w:val="22"/>
        </w:rPr>
        <w:t>" Message to Chad Yaindl, Geosyntec Consultants. 23 April 2015. E-mail.</w:t>
      </w:r>
    </w:p>
    <w:p w14:paraId="575B07F5" w14:textId="77777777" w:rsidR="000563F3" w:rsidRDefault="000563F3">
      <w:pPr>
        <w:spacing w:after="0"/>
        <w:rPr>
          <w:sz w:val="20"/>
          <w:szCs w:val="20"/>
        </w:rPr>
      </w:pPr>
    </w:p>
    <w:p w14:paraId="5A4D1D57" w14:textId="77777777" w:rsidR="000563F3" w:rsidRDefault="000563F3">
      <w:pPr>
        <w:pStyle w:val="reference-list-style1"/>
        <w:spacing w:before="100" w:beforeAutospacing="1" w:after="100" w:afterAutospacing="1"/>
        <w:ind w:hanging="375"/>
        <w:sectPr w:rsidR="000563F3">
          <w:type w:val="continuous"/>
          <w:pgSz w:w="12240" w:h="15840"/>
          <w:pgMar w:top="1440" w:right="1080" w:bottom="1440" w:left="1080" w:header="720" w:footer="720" w:gutter="0"/>
          <w:cols w:space="720"/>
          <w:docGrid w:linePitch="360"/>
        </w:sectPr>
      </w:pPr>
    </w:p>
    <w:p w14:paraId="5B6B7C8D" w14:textId="77777777" w:rsidR="000563F3" w:rsidRDefault="000563F3">
      <w:pPr>
        <w:sectPr w:rsidR="000563F3">
          <w:type w:val="continuous"/>
          <w:pgSz w:w="12240" w:h="15840"/>
          <w:pgMar w:top="1296" w:right="1296" w:bottom="1296" w:left="1296" w:header="720" w:footer="720" w:gutter="0"/>
          <w:cols w:space="720"/>
          <w:docGrid w:linePitch="360"/>
        </w:sectPr>
      </w:pPr>
    </w:p>
    <w:p w14:paraId="45962748" w14:textId="77777777" w:rsidR="000563F3" w:rsidRDefault="00C73BEB">
      <w:pPr>
        <w:jc w:val="center"/>
        <w:rPr>
          <w:b/>
          <w:sz w:val="36"/>
          <w:shd w:val="clear" w:color="auto" w:fill="FFFFFF"/>
        </w:rPr>
      </w:pPr>
      <w:r>
        <w:rPr>
          <w:b/>
          <w:sz w:val="36"/>
        </w:rPr>
        <w:t>Appendix</w:t>
      </w:r>
    </w:p>
    <w:p w14:paraId="2C6DCAE0" w14:textId="77777777" w:rsidR="000563F3" w:rsidRDefault="00C73BEB">
      <w:pPr>
        <w:jc w:val="center"/>
        <w:rPr>
          <w:b/>
        </w:rPr>
      </w:pPr>
      <w:r>
        <w:rPr>
          <w:b/>
        </w:rPr>
        <w:t>Appendix A – Pollutant Load Export Rates (PLERs)</w:t>
      </w: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955"/>
        <w:gridCol w:w="1088"/>
        <w:gridCol w:w="1096"/>
        <w:gridCol w:w="1090"/>
      </w:tblGrid>
      <w:tr w:rsidR="000563F3" w14:paraId="58D1436D" w14:textId="77777777">
        <w:trPr>
          <w:trHeight w:val="500"/>
          <w:tblHeader/>
          <w:jc w:val="center"/>
        </w:trPr>
        <w:tc>
          <w:tcPr>
            <w:tcW w:w="3994" w:type="dxa"/>
            <w:vMerge w:val="restart"/>
            <w:shd w:val="clear" w:color="auto" w:fill="006686"/>
            <w:vAlign w:val="center"/>
          </w:tcPr>
          <w:p w14:paraId="0B0CC56D" w14:textId="77777777" w:rsidR="000563F3" w:rsidRDefault="00C73BEB">
            <w:pPr>
              <w:pStyle w:val="col-header-style1"/>
              <w:rPr>
                <w:sz w:val="19"/>
                <w:szCs w:val="19"/>
              </w:rPr>
            </w:pPr>
            <w:bookmarkStart w:id="87" w:name="REFAPPDX_PLERS_TBL"/>
            <w:r>
              <w:rPr>
                <w:sz w:val="19"/>
                <w:szCs w:val="19"/>
              </w:rPr>
              <w:t>La</w:t>
            </w:r>
            <w:r>
              <w:rPr>
                <w:sz w:val="19"/>
                <w:szCs w:val="19"/>
              </w:rPr>
              <w:t>nd Use &amp; Cover</w:t>
            </w:r>
            <w:r>
              <w:rPr>
                <w:sz w:val="19"/>
                <w:szCs w:val="19"/>
                <w:vertAlign w:val="superscript"/>
              </w:rPr>
              <w:t>1</w:t>
            </w:r>
          </w:p>
        </w:tc>
        <w:tc>
          <w:tcPr>
            <w:tcW w:w="3302" w:type="dxa"/>
            <w:gridSpan w:val="3"/>
            <w:shd w:val="clear" w:color="auto" w:fill="006686"/>
            <w:vAlign w:val="center"/>
          </w:tcPr>
          <w:p w14:paraId="03FE961B" w14:textId="77777777" w:rsidR="000563F3" w:rsidRDefault="00C73BEB">
            <w:pPr>
              <w:pStyle w:val="col-header-style1"/>
              <w:rPr>
                <w:sz w:val="19"/>
                <w:szCs w:val="19"/>
              </w:rPr>
            </w:pPr>
            <w:r>
              <w:rPr>
                <w:sz w:val="19"/>
                <w:szCs w:val="19"/>
              </w:rPr>
              <w:t>PLERs (lb/acre/year)</w:t>
            </w:r>
          </w:p>
        </w:tc>
      </w:tr>
      <w:tr w:rsidR="000563F3" w14:paraId="0FB925CF" w14:textId="77777777">
        <w:trPr>
          <w:trHeight w:val="500"/>
          <w:tblHeader/>
          <w:jc w:val="center"/>
        </w:trPr>
        <w:tc>
          <w:tcPr>
            <w:tcW w:w="3994" w:type="dxa"/>
            <w:vMerge/>
          </w:tcPr>
          <w:p w14:paraId="6F14A096" w14:textId="77777777" w:rsidR="000563F3" w:rsidRDefault="000563F3">
            <w:pPr>
              <w:rPr>
                <w:sz w:val="19"/>
                <w:szCs w:val="19"/>
              </w:rPr>
            </w:pPr>
          </w:p>
        </w:tc>
        <w:tc>
          <w:tcPr>
            <w:tcW w:w="1098" w:type="dxa"/>
            <w:shd w:val="clear" w:color="auto" w:fill="80C4D6"/>
            <w:vAlign w:val="center"/>
          </w:tcPr>
          <w:p w14:paraId="05617B3B" w14:textId="77777777" w:rsidR="000563F3" w:rsidRDefault="00C73BEB">
            <w:pPr>
              <w:pStyle w:val="col-header-style1"/>
              <w:rPr>
                <w:color w:val="000000"/>
                <w:sz w:val="19"/>
                <w:szCs w:val="19"/>
              </w:rPr>
            </w:pPr>
            <w:r>
              <w:rPr>
                <w:color w:val="000000"/>
                <w:sz w:val="19"/>
                <w:szCs w:val="19"/>
              </w:rPr>
              <w:t>(TP)</w:t>
            </w:r>
          </w:p>
        </w:tc>
        <w:tc>
          <w:tcPr>
            <w:tcW w:w="1104" w:type="dxa"/>
            <w:shd w:val="clear" w:color="auto" w:fill="80C4D6"/>
            <w:vAlign w:val="center"/>
          </w:tcPr>
          <w:p w14:paraId="07C126BB" w14:textId="77777777" w:rsidR="000563F3" w:rsidRDefault="00C73BEB">
            <w:pPr>
              <w:pStyle w:val="col-header-style1"/>
              <w:rPr>
                <w:color w:val="000000"/>
                <w:sz w:val="19"/>
                <w:szCs w:val="19"/>
              </w:rPr>
            </w:pPr>
            <w:r>
              <w:rPr>
                <w:color w:val="000000"/>
                <w:sz w:val="19"/>
                <w:szCs w:val="19"/>
              </w:rPr>
              <w:t>(TSS)</w:t>
            </w:r>
          </w:p>
        </w:tc>
        <w:tc>
          <w:tcPr>
            <w:tcW w:w="1100" w:type="dxa"/>
            <w:shd w:val="clear" w:color="auto" w:fill="80C4D6"/>
            <w:vAlign w:val="center"/>
          </w:tcPr>
          <w:p w14:paraId="17F7926D" w14:textId="77777777" w:rsidR="000563F3" w:rsidRDefault="00C73BEB">
            <w:pPr>
              <w:pStyle w:val="col-header-style1"/>
              <w:rPr>
                <w:color w:val="000000"/>
                <w:sz w:val="19"/>
                <w:szCs w:val="19"/>
              </w:rPr>
            </w:pPr>
            <w:r>
              <w:rPr>
                <w:color w:val="000000"/>
                <w:sz w:val="19"/>
                <w:szCs w:val="19"/>
              </w:rPr>
              <w:t>(TN)</w:t>
            </w:r>
          </w:p>
        </w:tc>
      </w:tr>
      <w:tr w:rsidR="000563F3" w14:paraId="537BE834" w14:textId="77777777">
        <w:trPr>
          <w:trHeight w:val="300"/>
          <w:jc w:val="center"/>
        </w:trPr>
        <w:tc>
          <w:tcPr>
            <w:tcW w:w="3994" w:type="dxa"/>
            <w:vAlign w:val="center"/>
          </w:tcPr>
          <w:p w14:paraId="4CEC313E" w14:textId="77777777" w:rsidR="000563F3" w:rsidRDefault="00C73BEB">
            <w:pPr>
              <w:pStyle w:val="small-content"/>
              <w:jc w:val="center"/>
              <w:rPr>
                <w:sz w:val="19"/>
                <w:szCs w:val="19"/>
              </w:rPr>
            </w:pPr>
            <w:r>
              <w:rPr>
                <w:sz w:val="19"/>
                <w:szCs w:val="19"/>
              </w:rPr>
              <w:t>AGRICULTURE, HSG A</w:t>
            </w:r>
          </w:p>
        </w:tc>
        <w:tc>
          <w:tcPr>
            <w:tcW w:w="1098" w:type="dxa"/>
            <w:vAlign w:val="center"/>
          </w:tcPr>
          <w:p w14:paraId="1C29F676" w14:textId="77777777" w:rsidR="000563F3" w:rsidRDefault="00C73BEB">
            <w:pPr>
              <w:pStyle w:val="small-content"/>
              <w:jc w:val="center"/>
              <w:rPr>
                <w:sz w:val="19"/>
                <w:szCs w:val="19"/>
              </w:rPr>
            </w:pPr>
            <w:r>
              <w:rPr>
                <w:sz w:val="19"/>
                <w:szCs w:val="19"/>
              </w:rPr>
              <w:t>0.45</w:t>
            </w:r>
          </w:p>
        </w:tc>
        <w:tc>
          <w:tcPr>
            <w:tcW w:w="1104" w:type="dxa"/>
            <w:vAlign w:val="center"/>
          </w:tcPr>
          <w:p w14:paraId="10E0C5AB" w14:textId="77777777" w:rsidR="000563F3" w:rsidRDefault="00C73BEB">
            <w:pPr>
              <w:pStyle w:val="small-content"/>
              <w:jc w:val="center"/>
              <w:rPr>
                <w:sz w:val="19"/>
                <w:szCs w:val="19"/>
              </w:rPr>
            </w:pPr>
            <w:r>
              <w:rPr>
                <w:sz w:val="19"/>
                <w:szCs w:val="19"/>
              </w:rPr>
              <w:t>7.14</w:t>
            </w:r>
          </w:p>
        </w:tc>
        <w:tc>
          <w:tcPr>
            <w:tcW w:w="1100" w:type="dxa"/>
            <w:vAlign w:val="center"/>
          </w:tcPr>
          <w:p w14:paraId="1A0BD876" w14:textId="77777777" w:rsidR="000563F3" w:rsidRDefault="00C73BEB">
            <w:pPr>
              <w:pStyle w:val="small-content"/>
              <w:jc w:val="center"/>
              <w:rPr>
                <w:sz w:val="19"/>
                <w:szCs w:val="19"/>
              </w:rPr>
            </w:pPr>
            <w:r>
              <w:rPr>
                <w:sz w:val="19"/>
                <w:szCs w:val="19"/>
              </w:rPr>
              <w:t>2.59</w:t>
            </w:r>
          </w:p>
        </w:tc>
      </w:tr>
      <w:tr w:rsidR="000563F3" w14:paraId="2D14122B" w14:textId="77777777">
        <w:trPr>
          <w:trHeight w:val="300"/>
          <w:jc w:val="center"/>
        </w:trPr>
        <w:tc>
          <w:tcPr>
            <w:tcW w:w="3994" w:type="dxa"/>
            <w:vAlign w:val="center"/>
          </w:tcPr>
          <w:p w14:paraId="5387FBB7" w14:textId="77777777" w:rsidR="000563F3" w:rsidRDefault="00C73BEB">
            <w:pPr>
              <w:pStyle w:val="small-content"/>
              <w:jc w:val="center"/>
              <w:rPr>
                <w:sz w:val="19"/>
                <w:szCs w:val="19"/>
              </w:rPr>
            </w:pPr>
            <w:r>
              <w:rPr>
                <w:sz w:val="19"/>
                <w:szCs w:val="19"/>
              </w:rPr>
              <w:t>AGRICULTURE, HSG B</w:t>
            </w:r>
          </w:p>
        </w:tc>
        <w:tc>
          <w:tcPr>
            <w:tcW w:w="1098" w:type="dxa"/>
            <w:vAlign w:val="center"/>
          </w:tcPr>
          <w:p w14:paraId="22D079BE" w14:textId="77777777" w:rsidR="000563F3" w:rsidRDefault="00C73BEB">
            <w:pPr>
              <w:pStyle w:val="small-content"/>
              <w:jc w:val="center"/>
              <w:rPr>
                <w:sz w:val="19"/>
                <w:szCs w:val="19"/>
              </w:rPr>
            </w:pPr>
            <w:r>
              <w:rPr>
                <w:sz w:val="19"/>
                <w:szCs w:val="19"/>
              </w:rPr>
              <w:t>0.45</w:t>
            </w:r>
          </w:p>
        </w:tc>
        <w:tc>
          <w:tcPr>
            <w:tcW w:w="1104" w:type="dxa"/>
            <w:vAlign w:val="center"/>
          </w:tcPr>
          <w:p w14:paraId="32DB34D5" w14:textId="77777777" w:rsidR="000563F3" w:rsidRDefault="00C73BEB">
            <w:pPr>
              <w:pStyle w:val="small-content"/>
              <w:jc w:val="center"/>
              <w:rPr>
                <w:sz w:val="19"/>
                <w:szCs w:val="19"/>
              </w:rPr>
            </w:pPr>
            <w:r>
              <w:rPr>
                <w:sz w:val="19"/>
                <w:szCs w:val="19"/>
              </w:rPr>
              <w:t>29.4</w:t>
            </w:r>
          </w:p>
        </w:tc>
        <w:tc>
          <w:tcPr>
            <w:tcW w:w="1100" w:type="dxa"/>
            <w:vAlign w:val="center"/>
          </w:tcPr>
          <w:p w14:paraId="1E869BCF" w14:textId="77777777" w:rsidR="000563F3" w:rsidRDefault="00C73BEB">
            <w:pPr>
              <w:pStyle w:val="small-content"/>
              <w:jc w:val="center"/>
              <w:rPr>
                <w:sz w:val="19"/>
                <w:szCs w:val="19"/>
              </w:rPr>
            </w:pPr>
            <w:r>
              <w:rPr>
                <w:sz w:val="19"/>
                <w:szCs w:val="19"/>
              </w:rPr>
              <w:t>2.59</w:t>
            </w:r>
          </w:p>
        </w:tc>
      </w:tr>
      <w:tr w:rsidR="000563F3" w14:paraId="7955FCD3" w14:textId="77777777">
        <w:trPr>
          <w:trHeight w:val="300"/>
          <w:jc w:val="center"/>
        </w:trPr>
        <w:tc>
          <w:tcPr>
            <w:tcW w:w="3994" w:type="dxa"/>
            <w:vAlign w:val="center"/>
          </w:tcPr>
          <w:p w14:paraId="7609B769" w14:textId="77777777" w:rsidR="000563F3" w:rsidRDefault="00C73BEB">
            <w:pPr>
              <w:pStyle w:val="small-content"/>
              <w:jc w:val="center"/>
              <w:rPr>
                <w:sz w:val="19"/>
                <w:szCs w:val="19"/>
              </w:rPr>
            </w:pPr>
            <w:r>
              <w:rPr>
                <w:sz w:val="19"/>
                <w:szCs w:val="19"/>
              </w:rPr>
              <w:t>AGRICULTURE, HSG C</w:t>
            </w:r>
          </w:p>
        </w:tc>
        <w:tc>
          <w:tcPr>
            <w:tcW w:w="1098" w:type="dxa"/>
            <w:vAlign w:val="center"/>
          </w:tcPr>
          <w:p w14:paraId="6DCE3565" w14:textId="77777777" w:rsidR="000563F3" w:rsidRDefault="00C73BEB">
            <w:pPr>
              <w:pStyle w:val="small-content"/>
              <w:jc w:val="center"/>
              <w:rPr>
                <w:sz w:val="19"/>
                <w:szCs w:val="19"/>
              </w:rPr>
            </w:pPr>
            <w:r>
              <w:rPr>
                <w:sz w:val="19"/>
                <w:szCs w:val="19"/>
              </w:rPr>
              <w:t>0.45</w:t>
            </w:r>
          </w:p>
        </w:tc>
        <w:tc>
          <w:tcPr>
            <w:tcW w:w="1104" w:type="dxa"/>
            <w:vAlign w:val="center"/>
          </w:tcPr>
          <w:p w14:paraId="1AE36672" w14:textId="77777777" w:rsidR="000563F3" w:rsidRDefault="00C73BEB">
            <w:pPr>
              <w:pStyle w:val="small-content"/>
              <w:jc w:val="center"/>
              <w:rPr>
                <w:sz w:val="19"/>
                <w:szCs w:val="19"/>
              </w:rPr>
            </w:pPr>
            <w:r>
              <w:rPr>
                <w:sz w:val="19"/>
                <w:szCs w:val="19"/>
              </w:rPr>
              <w:t>59.8</w:t>
            </w:r>
          </w:p>
        </w:tc>
        <w:tc>
          <w:tcPr>
            <w:tcW w:w="1100" w:type="dxa"/>
            <w:vAlign w:val="center"/>
          </w:tcPr>
          <w:p w14:paraId="20DDD58B" w14:textId="77777777" w:rsidR="000563F3" w:rsidRDefault="00C73BEB">
            <w:pPr>
              <w:pStyle w:val="small-content"/>
              <w:jc w:val="center"/>
              <w:rPr>
                <w:sz w:val="19"/>
                <w:szCs w:val="19"/>
              </w:rPr>
            </w:pPr>
            <w:r>
              <w:rPr>
                <w:sz w:val="19"/>
                <w:szCs w:val="19"/>
              </w:rPr>
              <w:t>2.59</w:t>
            </w:r>
          </w:p>
        </w:tc>
      </w:tr>
      <w:tr w:rsidR="000563F3" w14:paraId="3EA77BFA" w14:textId="77777777">
        <w:trPr>
          <w:trHeight w:val="300"/>
          <w:jc w:val="center"/>
        </w:trPr>
        <w:tc>
          <w:tcPr>
            <w:tcW w:w="3994" w:type="dxa"/>
            <w:vAlign w:val="center"/>
          </w:tcPr>
          <w:p w14:paraId="72D127DB" w14:textId="77777777" w:rsidR="000563F3" w:rsidRDefault="00C73BEB">
            <w:pPr>
              <w:pStyle w:val="small-content"/>
              <w:jc w:val="center"/>
              <w:rPr>
                <w:sz w:val="19"/>
                <w:szCs w:val="19"/>
              </w:rPr>
            </w:pPr>
            <w:r>
              <w:rPr>
                <w:sz w:val="19"/>
                <w:szCs w:val="19"/>
              </w:rPr>
              <w:t>AGRICULTURE, HSG D</w:t>
            </w:r>
          </w:p>
        </w:tc>
        <w:tc>
          <w:tcPr>
            <w:tcW w:w="1098" w:type="dxa"/>
            <w:vAlign w:val="center"/>
          </w:tcPr>
          <w:p w14:paraId="5CF2EA7A" w14:textId="77777777" w:rsidR="000563F3" w:rsidRDefault="00C73BEB">
            <w:pPr>
              <w:pStyle w:val="small-content"/>
              <w:jc w:val="center"/>
              <w:rPr>
                <w:sz w:val="19"/>
                <w:szCs w:val="19"/>
              </w:rPr>
            </w:pPr>
            <w:r>
              <w:rPr>
                <w:sz w:val="19"/>
                <w:szCs w:val="19"/>
              </w:rPr>
              <w:t>0.45</w:t>
            </w:r>
          </w:p>
        </w:tc>
        <w:tc>
          <w:tcPr>
            <w:tcW w:w="1104" w:type="dxa"/>
            <w:vAlign w:val="center"/>
          </w:tcPr>
          <w:p w14:paraId="6E1A3624" w14:textId="77777777" w:rsidR="000563F3" w:rsidRDefault="00C73BEB">
            <w:pPr>
              <w:pStyle w:val="small-content"/>
              <w:jc w:val="center"/>
              <w:rPr>
                <w:sz w:val="19"/>
                <w:szCs w:val="19"/>
              </w:rPr>
            </w:pPr>
            <w:r>
              <w:rPr>
                <w:sz w:val="19"/>
                <w:szCs w:val="19"/>
              </w:rPr>
              <w:t>91.0</w:t>
            </w:r>
          </w:p>
        </w:tc>
        <w:tc>
          <w:tcPr>
            <w:tcW w:w="1100" w:type="dxa"/>
            <w:vAlign w:val="center"/>
          </w:tcPr>
          <w:p w14:paraId="7E9BEB86" w14:textId="77777777" w:rsidR="000563F3" w:rsidRDefault="00C73BEB">
            <w:pPr>
              <w:pStyle w:val="small-content"/>
              <w:jc w:val="center"/>
              <w:rPr>
                <w:sz w:val="19"/>
                <w:szCs w:val="19"/>
              </w:rPr>
            </w:pPr>
            <w:r>
              <w:rPr>
                <w:sz w:val="19"/>
                <w:szCs w:val="19"/>
              </w:rPr>
              <w:t>2.59</w:t>
            </w:r>
          </w:p>
        </w:tc>
      </w:tr>
      <w:tr w:rsidR="000563F3" w14:paraId="0EDD4680" w14:textId="77777777">
        <w:trPr>
          <w:trHeight w:val="300"/>
          <w:jc w:val="center"/>
        </w:trPr>
        <w:tc>
          <w:tcPr>
            <w:tcW w:w="3994" w:type="dxa"/>
            <w:vAlign w:val="center"/>
          </w:tcPr>
          <w:p w14:paraId="3A4BE8E2" w14:textId="77777777" w:rsidR="000563F3" w:rsidRDefault="00C73BEB">
            <w:pPr>
              <w:pStyle w:val="small-content"/>
              <w:jc w:val="center"/>
              <w:rPr>
                <w:sz w:val="19"/>
                <w:szCs w:val="19"/>
              </w:rPr>
            </w:pPr>
            <w:r>
              <w:rPr>
                <w:sz w:val="19"/>
                <w:szCs w:val="19"/>
              </w:rPr>
              <w:t>AGRICULTURE, IMPERVIOUS</w:t>
            </w:r>
          </w:p>
        </w:tc>
        <w:tc>
          <w:tcPr>
            <w:tcW w:w="1098" w:type="dxa"/>
            <w:vAlign w:val="center"/>
          </w:tcPr>
          <w:p w14:paraId="0D31EF63" w14:textId="77777777" w:rsidR="000563F3" w:rsidRDefault="00C73BEB">
            <w:pPr>
              <w:pStyle w:val="small-content"/>
              <w:jc w:val="center"/>
              <w:rPr>
                <w:sz w:val="19"/>
                <w:szCs w:val="19"/>
              </w:rPr>
            </w:pPr>
            <w:r>
              <w:rPr>
                <w:sz w:val="19"/>
                <w:szCs w:val="19"/>
              </w:rPr>
              <w:t>1.52</w:t>
            </w:r>
          </w:p>
        </w:tc>
        <w:tc>
          <w:tcPr>
            <w:tcW w:w="1104" w:type="dxa"/>
            <w:vAlign w:val="center"/>
          </w:tcPr>
          <w:p w14:paraId="4FB94ECE" w14:textId="77777777" w:rsidR="000563F3" w:rsidRDefault="00C73BEB">
            <w:pPr>
              <w:pStyle w:val="small-content"/>
              <w:jc w:val="center"/>
              <w:rPr>
                <w:sz w:val="19"/>
                <w:szCs w:val="19"/>
              </w:rPr>
            </w:pPr>
            <w:r>
              <w:rPr>
                <w:sz w:val="19"/>
                <w:szCs w:val="19"/>
              </w:rPr>
              <w:t>650</w:t>
            </w:r>
          </w:p>
        </w:tc>
        <w:tc>
          <w:tcPr>
            <w:tcW w:w="1100" w:type="dxa"/>
            <w:vAlign w:val="center"/>
          </w:tcPr>
          <w:p w14:paraId="13110443" w14:textId="77777777" w:rsidR="000563F3" w:rsidRDefault="00C73BEB">
            <w:pPr>
              <w:pStyle w:val="small-content"/>
              <w:jc w:val="center"/>
              <w:rPr>
                <w:sz w:val="19"/>
                <w:szCs w:val="19"/>
              </w:rPr>
            </w:pPr>
            <w:r>
              <w:rPr>
                <w:sz w:val="19"/>
                <w:szCs w:val="19"/>
              </w:rPr>
              <w:t>11.3</w:t>
            </w:r>
          </w:p>
        </w:tc>
      </w:tr>
      <w:tr w:rsidR="000563F3" w14:paraId="0C06B1AD" w14:textId="77777777">
        <w:trPr>
          <w:trHeight w:val="300"/>
          <w:jc w:val="center"/>
        </w:trPr>
        <w:tc>
          <w:tcPr>
            <w:tcW w:w="3994" w:type="dxa"/>
            <w:vAlign w:val="center"/>
          </w:tcPr>
          <w:p w14:paraId="59E64CE7" w14:textId="77777777" w:rsidR="000563F3" w:rsidRDefault="00C73BEB">
            <w:pPr>
              <w:pStyle w:val="small-content"/>
              <w:jc w:val="center"/>
              <w:rPr>
                <w:sz w:val="19"/>
                <w:szCs w:val="19"/>
              </w:rPr>
            </w:pPr>
            <w:r>
              <w:rPr>
                <w:sz w:val="19"/>
                <w:szCs w:val="19"/>
              </w:rPr>
              <w:t>COMMERCIAL, HSG A</w:t>
            </w:r>
          </w:p>
        </w:tc>
        <w:tc>
          <w:tcPr>
            <w:tcW w:w="1098" w:type="dxa"/>
            <w:vAlign w:val="center"/>
          </w:tcPr>
          <w:p w14:paraId="732120CB" w14:textId="77777777" w:rsidR="000563F3" w:rsidRDefault="00C73BEB">
            <w:pPr>
              <w:pStyle w:val="small-content"/>
              <w:jc w:val="center"/>
              <w:rPr>
                <w:sz w:val="19"/>
                <w:szCs w:val="19"/>
              </w:rPr>
            </w:pPr>
            <w:r>
              <w:rPr>
                <w:sz w:val="19"/>
                <w:szCs w:val="19"/>
              </w:rPr>
              <w:t>0.03</w:t>
            </w:r>
          </w:p>
        </w:tc>
        <w:tc>
          <w:tcPr>
            <w:tcW w:w="1104" w:type="dxa"/>
            <w:vAlign w:val="center"/>
          </w:tcPr>
          <w:p w14:paraId="58F3F4A5" w14:textId="77777777" w:rsidR="000563F3" w:rsidRDefault="00C73BEB">
            <w:pPr>
              <w:pStyle w:val="small-content"/>
              <w:jc w:val="center"/>
              <w:rPr>
                <w:sz w:val="19"/>
                <w:szCs w:val="19"/>
              </w:rPr>
            </w:pPr>
            <w:r>
              <w:rPr>
                <w:sz w:val="19"/>
                <w:szCs w:val="19"/>
              </w:rPr>
              <w:t>7.14</w:t>
            </w:r>
          </w:p>
        </w:tc>
        <w:tc>
          <w:tcPr>
            <w:tcW w:w="1100" w:type="dxa"/>
            <w:vAlign w:val="center"/>
          </w:tcPr>
          <w:p w14:paraId="21FD432C" w14:textId="77777777" w:rsidR="000563F3" w:rsidRDefault="00C73BEB">
            <w:pPr>
              <w:pStyle w:val="small-content"/>
              <w:jc w:val="center"/>
              <w:rPr>
                <w:sz w:val="19"/>
                <w:szCs w:val="19"/>
              </w:rPr>
            </w:pPr>
            <w:r>
              <w:rPr>
                <w:sz w:val="19"/>
                <w:szCs w:val="19"/>
              </w:rPr>
              <w:t>0.27</w:t>
            </w:r>
          </w:p>
        </w:tc>
      </w:tr>
      <w:tr w:rsidR="000563F3" w14:paraId="2A1A1242" w14:textId="77777777">
        <w:trPr>
          <w:trHeight w:val="300"/>
          <w:jc w:val="center"/>
        </w:trPr>
        <w:tc>
          <w:tcPr>
            <w:tcW w:w="3994" w:type="dxa"/>
            <w:vAlign w:val="center"/>
          </w:tcPr>
          <w:p w14:paraId="77DAE048" w14:textId="77777777" w:rsidR="000563F3" w:rsidRDefault="00C73BEB">
            <w:pPr>
              <w:pStyle w:val="small-content"/>
              <w:jc w:val="center"/>
              <w:rPr>
                <w:sz w:val="19"/>
                <w:szCs w:val="19"/>
              </w:rPr>
            </w:pPr>
            <w:r>
              <w:rPr>
                <w:sz w:val="19"/>
                <w:szCs w:val="19"/>
              </w:rPr>
              <w:t>COMMERCIAL, HSG B</w:t>
            </w:r>
          </w:p>
        </w:tc>
        <w:tc>
          <w:tcPr>
            <w:tcW w:w="1098" w:type="dxa"/>
            <w:vAlign w:val="center"/>
          </w:tcPr>
          <w:p w14:paraId="22DB3154" w14:textId="77777777" w:rsidR="000563F3" w:rsidRDefault="00C73BEB">
            <w:pPr>
              <w:pStyle w:val="small-content"/>
              <w:jc w:val="center"/>
              <w:rPr>
                <w:sz w:val="19"/>
                <w:szCs w:val="19"/>
              </w:rPr>
            </w:pPr>
            <w:r>
              <w:rPr>
                <w:sz w:val="19"/>
                <w:szCs w:val="19"/>
              </w:rPr>
              <w:t>0.12</w:t>
            </w:r>
          </w:p>
        </w:tc>
        <w:tc>
          <w:tcPr>
            <w:tcW w:w="1104" w:type="dxa"/>
            <w:vAlign w:val="center"/>
          </w:tcPr>
          <w:p w14:paraId="4E003111" w14:textId="77777777" w:rsidR="000563F3" w:rsidRDefault="00C73BEB">
            <w:pPr>
              <w:pStyle w:val="small-content"/>
              <w:jc w:val="center"/>
              <w:rPr>
                <w:sz w:val="19"/>
                <w:szCs w:val="19"/>
              </w:rPr>
            </w:pPr>
            <w:r>
              <w:rPr>
                <w:sz w:val="19"/>
                <w:szCs w:val="19"/>
              </w:rPr>
              <w:t>29.4</w:t>
            </w:r>
          </w:p>
        </w:tc>
        <w:tc>
          <w:tcPr>
            <w:tcW w:w="1100" w:type="dxa"/>
            <w:vAlign w:val="center"/>
          </w:tcPr>
          <w:p w14:paraId="786732F0" w14:textId="77777777" w:rsidR="000563F3" w:rsidRDefault="00C73BEB">
            <w:pPr>
              <w:pStyle w:val="small-content"/>
              <w:jc w:val="center"/>
              <w:rPr>
                <w:sz w:val="19"/>
                <w:szCs w:val="19"/>
              </w:rPr>
            </w:pPr>
            <w:r>
              <w:rPr>
                <w:sz w:val="19"/>
                <w:szCs w:val="19"/>
              </w:rPr>
              <w:t>1.16</w:t>
            </w:r>
          </w:p>
        </w:tc>
      </w:tr>
      <w:tr w:rsidR="000563F3" w14:paraId="03FA5ADB" w14:textId="77777777">
        <w:trPr>
          <w:trHeight w:val="300"/>
          <w:jc w:val="center"/>
        </w:trPr>
        <w:tc>
          <w:tcPr>
            <w:tcW w:w="3994" w:type="dxa"/>
            <w:vAlign w:val="center"/>
          </w:tcPr>
          <w:p w14:paraId="453B2533" w14:textId="77777777" w:rsidR="000563F3" w:rsidRDefault="00C73BEB">
            <w:pPr>
              <w:pStyle w:val="small-content"/>
              <w:jc w:val="center"/>
              <w:rPr>
                <w:sz w:val="19"/>
                <w:szCs w:val="19"/>
              </w:rPr>
            </w:pPr>
            <w:r>
              <w:rPr>
                <w:sz w:val="19"/>
                <w:szCs w:val="19"/>
              </w:rPr>
              <w:t>COMMERCIAL, HSG C</w:t>
            </w:r>
          </w:p>
        </w:tc>
        <w:tc>
          <w:tcPr>
            <w:tcW w:w="1098" w:type="dxa"/>
            <w:vAlign w:val="center"/>
          </w:tcPr>
          <w:p w14:paraId="090EEA5A" w14:textId="77777777" w:rsidR="000563F3" w:rsidRDefault="00C73BEB">
            <w:pPr>
              <w:pStyle w:val="small-content"/>
              <w:jc w:val="center"/>
              <w:rPr>
                <w:sz w:val="19"/>
                <w:szCs w:val="19"/>
              </w:rPr>
            </w:pPr>
            <w:r>
              <w:rPr>
                <w:sz w:val="19"/>
                <w:szCs w:val="19"/>
              </w:rPr>
              <w:t>0.21</w:t>
            </w:r>
          </w:p>
        </w:tc>
        <w:tc>
          <w:tcPr>
            <w:tcW w:w="1104" w:type="dxa"/>
            <w:vAlign w:val="center"/>
          </w:tcPr>
          <w:p w14:paraId="1C41237D" w14:textId="77777777" w:rsidR="000563F3" w:rsidRDefault="00C73BEB">
            <w:pPr>
              <w:pStyle w:val="small-content"/>
              <w:jc w:val="center"/>
              <w:rPr>
                <w:sz w:val="19"/>
                <w:szCs w:val="19"/>
              </w:rPr>
            </w:pPr>
            <w:r>
              <w:rPr>
                <w:sz w:val="19"/>
                <w:szCs w:val="19"/>
              </w:rPr>
              <w:t>59.8</w:t>
            </w:r>
          </w:p>
        </w:tc>
        <w:tc>
          <w:tcPr>
            <w:tcW w:w="1100" w:type="dxa"/>
            <w:vAlign w:val="center"/>
          </w:tcPr>
          <w:p w14:paraId="09FB2D02" w14:textId="77777777" w:rsidR="000563F3" w:rsidRDefault="00C73BEB">
            <w:pPr>
              <w:pStyle w:val="small-content"/>
              <w:jc w:val="center"/>
              <w:rPr>
                <w:sz w:val="19"/>
                <w:szCs w:val="19"/>
              </w:rPr>
            </w:pPr>
            <w:r>
              <w:rPr>
                <w:sz w:val="19"/>
                <w:szCs w:val="19"/>
              </w:rPr>
              <w:t>2.41</w:t>
            </w:r>
          </w:p>
        </w:tc>
      </w:tr>
      <w:tr w:rsidR="000563F3" w14:paraId="73C47A16" w14:textId="77777777">
        <w:trPr>
          <w:trHeight w:val="300"/>
          <w:jc w:val="center"/>
        </w:trPr>
        <w:tc>
          <w:tcPr>
            <w:tcW w:w="3994" w:type="dxa"/>
            <w:vAlign w:val="center"/>
          </w:tcPr>
          <w:p w14:paraId="367C2EB8" w14:textId="77777777" w:rsidR="000563F3" w:rsidRDefault="00C73BEB">
            <w:pPr>
              <w:pStyle w:val="small-content"/>
              <w:jc w:val="center"/>
              <w:rPr>
                <w:sz w:val="19"/>
                <w:szCs w:val="19"/>
              </w:rPr>
            </w:pPr>
            <w:r>
              <w:rPr>
                <w:sz w:val="19"/>
                <w:szCs w:val="19"/>
              </w:rPr>
              <w:t>COMMERCIAL, HSG D</w:t>
            </w:r>
          </w:p>
        </w:tc>
        <w:tc>
          <w:tcPr>
            <w:tcW w:w="1098" w:type="dxa"/>
            <w:vAlign w:val="center"/>
          </w:tcPr>
          <w:p w14:paraId="5519144C" w14:textId="77777777" w:rsidR="000563F3" w:rsidRDefault="00C73BEB">
            <w:pPr>
              <w:pStyle w:val="small-content"/>
              <w:jc w:val="center"/>
              <w:rPr>
                <w:sz w:val="19"/>
                <w:szCs w:val="19"/>
              </w:rPr>
            </w:pPr>
            <w:r>
              <w:rPr>
                <w:sz w:val="19"/>
                <w:szCs w:val="19"/>
              </w:rPr>
              <w:t>0.37</w:t>
            </w:r>
          </w:p>
        </w:tc>
        <w:tc>
          <w:tcPr>
            <w:tcW w:w="1104" w:type="dxa"/>
            <w:vAlign w:val="center"/>
          </w:tcPr>
          <w:p w14:paraId="3E2C7E14" w14:textId="77777777" w:rsidR="000563F3" w:rsidRDefault="00C73BEB">
            <w:pPr>
              <w:pStyle w:val="small-content"/>
              <w:jc w:val="center"/>
              <w:rPr>
                <w:sz w:val="19"/>
                <w:szCs w:val="19"/>
              </w:rPr>
            </w:pPr>
            <w:r>
              <w:rPr>
                <w:sz w:val="19"/>
                <w:szCs w:val="19"/>
              </w:rPr>
              <w:t>91.0</w:t>
            </w:r>
          </w:p>
        </w:tc>
        <w:tc>
          <w:tcPr>
            <w:tcW w:w="1100" w:type="dxa"/>
            <w:vAlign w:val="center"/>
          </w:tcPr>
          <w:p w14:paraId="4BED9045" w14:textId="77777777" w:rsidR="000563F3" w:rsidRDefault="00C73BEB">
            <w:pPr>
              <w:pStyle w:val="small-content"/>
              <w:jc w:val="center"/>
              <w:rPr>
                <w:sz w:val="19"/>
                <w:szCs w:val="19"/>
              </w:rPr>
            </w:pPr>
            <w:r>
              <w:rPr>
                <w:sz w:val="19"/>
                <w:szCs w:val="19"/>
              </w:rPr>
              <w:t>3.66</w:t>
            </w:r>
          </w:p>
        </w:tc>
      </w:tr>
      <w:tr w:rsidR="000563F3" w14:paraId="25943381" w14:textId="77777777">
        <w:trPr>
          <w:trHeight w:val="300"/>
          <w:jc w:val="center"/>
        </w:trPr>
        <w:tc>
          <w:tcPr>
            <w:tcW w:w="3994" w:type="dxa"/>
            <w:vAlign w:val="center"/>
          </w:tcPr>
          <w:p w14:paraId="538C81B9" w14:textId="77777777" w:rsidR="000563F3" w:rsidRDefault="00C73BEB">
            <w:pPr>
              <w:pStyle w:val="small-content"/>
              <w:jc w:val="center"/>
              <w:rPr>
                <w:sz w:val="19"/>
                <w:szCs w:val="19"/>
              </w:rPr>
            </w:pPr>
            <w:r>
              <w:rPr>
                <w:sz w:val="19"/>
                <w:szCs w:val="19"/>
              </w:rPr>
              <w:t>COMMERCIAL, IMPERVIOUS</w:t>
            </w:r>
          </w:p>
        </w:tc>
        <w:tc>
          <w:tcPr>
            <w:tcW w:w="1098" w:type="dxa"/>
            <w:vAlign w:val="center"/>
          </w:tcPr>
          <w:p w14:paraId="5059670E" w14:textId="77777777" w:rsidR="000563F3" w:rsidRDefault="00C73BEB">
            <w:pPr>
              <w:pStyle w:val="small-content"/>
              <w:jc w:val="center"/>
              <w:rPr>
                <w:sz w:val="19"/>
                <w:szCs w:val="19"/>
              </w:rPr>
            </w:pPr>
            <w:r>
              <w:rPr>
                <w:sz w:val="19"/>
                <w:szCs w:val="19"/>
              </w:rPr>
              <w:t>1.78</w:t>
            </w:r>
          </w:p>
        </w:tc>
        <w:tc>
          <w:tcPr>
            <w:tcW w:w="1104" w:type="dxa"/>
            <w:vAlign w:val="center"/>
          </w:tcPr>
          <w:p w14:paraId="10D35D8E" w14:textId="77777777" w:rsidR="000563F3" w:rsidRDefault="00C73BEB">
            <w:pPr>
              <w:pStyle w:val="small-content"/>
              <w:jc w:val="center"/>
              <w:rPr>
                <w:sz w:val="19"/>
                <w:szCs w:val="19"/>
              </w:rPr>
            </w:pPr>
            <w:r>
              <w:rPr>
                <w:sz w:val="19"/>
                <w:szCs w:val="19"/>
              </w:rPr>
              <w:t>377</w:t>
            </w:r>
          </w:p>
        </w:tc>
        <w:tc>
          <w:tcPr>
            <w:tcW w:w="1100" w:type="dxa"/>
            <w:vAlign w:val="center"/>
          </w:tcPr>
          <w:p w14:paraId="17B8BF6B" w14:textId="77777777" w:rsidR="000563F3" w:rsidRDefault="00C73BEB">
            <w:pPr>
              <w:pStyle w:val="small-content"/>
              <w:jc w:val="center"/>
              <w:rPr>
                <w:sz w:val="19"/>
                <w:szCs w:val="19"/>
              </w:rPr>
            </w:pPr>
            <w:r>
              <w:rPr>
                <w:sz w:val="19"/>
                <w:szCs w:val="19"/>
              </w:rPr>
              <w:t>15.1</w:t>
            </w:r>
          </w:p>
        </w:tc>
      </w:tr>
      <w:tr w:rsidR="000563F3" w14:paraId="6974A43B" w14:textId="77777777">
        <w:trPr>
          <w:trHeight w:val="300"/>
          <w:jc w:val="center"/>
        </w:trPr>
        <w:tc>
          <w:tcPr>
            <w:tcW w:w="3994" w:type="dxa"/>
            <w:vAlign w:val="center"/>
          </w:tcPr>
          <w:p w14:paraId="4188A837" w14:textId="77777777" w:rsidR="000563F3" w:rsidRDefault="00C73BEB">
            <w:pPr>
              <w:pStyle w:val="small-content"/>
              <w:jc w:val="center"/>
              <w:rPr>
                <w:sz w:val="19"/>
                <w:szCs w:val="19"/>
              </w:rPr>
            </w:pPr>
            <w:r>
              <w:rPr>
                <w:sz w:val="19"/>
                <w:szCs w:val="19"/>
              </w:rPr>
              <w:t>FOREST, HSG A</w:t>
            </w:r>
          </w:p>
        </w:tc>
        <w:tc>
          <w:tcPr>
            <w:tcW w:w="1098" w:type="dxa"/>
            <w:vAlign w:val="center"/>
          </w:tcPr>
          <w:p w14:paraId="32AA2358" w14:textId="77777777" w:rsidR="000563F3" w:rsidRDefault="00C73BEB">
            <w:pPr>
              <w:pStyle w:val="small-content"/>
              <w:jc w:val="center"/>
              <w:rPr>
                <w:sz w:val="19"/>
                <w:szCs w:val="19"/>
              </w:rPr>
            </w:pPr>
            <w:r>
              <w:rPr>
                <w:sz w:val="19"/>
                <w:szCs w:val="19"/>
              </w:rPr>
              <w:t>0.12</w:t>
            </w:r>
          </w:p>
        </w:tc>
        <w:tc>
          <w:tcPr>
            <w:tcW w:w="1104" w:type="dxa"/>
            <w:vAlign w:val="center"/>
          </w:tcPr>
          <w:p w14:paraId="441AA6E2" w14:textId="77777777" w:rsidR="000563F3" w:rsidRDefault="00C73BEB">
            <w:pPr>
              <w:pStyle w:val="small-content"/>
              <w:jc w:val="center"/>
              <w:rPr>
                <w:sz w:val="19"/>
                <w:szCs w:val="19"/>
              </w:rPr>
            </w:pPr>
            <w:r>
              <w:rPr>
                <w:sz w:val="19"/>
                <w:szCs w:val="19"/>
              </w:rPr>
              <w:t>7.14</w:t>
            </w:r>
          </w:p>
        </w:tc>
        <w:tc>
          <w:tcPr>
            <w:tcW w:w="1100" w:type="dxa"/>
            <w:vAlign w:val="center"/>
          </w:tcPr>
          <w:p w14:paraId="4D81039E" w14:textId="77777777" w:rsidR="000563F3" w:rsidRDefault="00C73BEB">
            <w:pPr>
              <w:pStyle w:val="small-content"/>
              <w:jc w:val="center"/>
              <w:rPr>
                <w:sz w:val="19"/>
                <w:szCs w:val="19"/>
              </w:rPr>
            </w:pPr>
            <w:r>
              <w:rPr>
                <w:sz w:val="19"/>
                <w:szCs w:val="19"/>
              </w:rPr>
              <w:t>0.54</w:t>
            </w:r>
          </w:p>
        </w:tc>
      </w:tr>
      <w:tr w:rsidR="000563F3" w14:paraId="4CF227FE" w14:textId="77777777">
        <w:trPr>
          <w:trHeight w:val="300"/>
          <w:jc w:val="center"/>
        </w:trPr>
        <w:tc>
          <w:tcPr>
            <w:tcW w:w="3994" w:type="dxa"/>
            <w:vAlign w:val="center"/>
          </w:tcPr>
          <w:p w14:paraId="3ACD517D" w14:textId="77777777" w:rsidR="000563F3" w:rsidRDefault="00C73BEB">
            <w:pPr>
              <w:pStyle w:val="small-content"/>
              <w:jc w:val="center"/>
              <w:rPr>
                <w:sz w:val="19"/>
                <w:szCs w:val="19"/>
              </w:rPr>
            </w:pPr>
            <w:r>
              <w:rPr>
                <w:sz w:val="19"/>
                <w:szCs w:val="19"/>
              </w:rPr>
              <w:t>FOREST, HSG B</w:t>
            </w:r>
          </w:p>
        </w:tc>
        <w:tc>
          <w:tcPr>
            <w:tcW w:w="1098" w:type="dxa"/>
            <w:vAlign w:val="center"/>
          </w:tcPr>
          <w:p w14:paraId="71BBEB05" w14:textId="77777777" w:rsidR="000563F3" w:rsidRDefault="00C73BEB">
            <w:pPr>
              <w:pStyle w:val="small-content"/>
              <w:jc w:val="center"/>
              <w:rPr>
                <w:sz w:val="19"/>
                <w:szCs w:val="19"/>
              </w:rPr>
            </w:pPr>
            <w:r>
              <w:rPr>
                <w:sz w:val="19"/>
                <w:szCs w:val="19"/>
              </w:rPr>
              <w:t>0.12</w:t>
            </w:r>
          </w:p>
        </w:tc>
        <w:tc>
          <w:tcPr>
            <w:tcW w:w="1104" w:type="dxa"/>
            <w:vAlign w:val="center"/>
          </w:tcPr>
          <w:p w14:paraId="51340B03" w14:textId="77777777" w:rsidR="000563F3" w:rsidRDefault="00C73BEB">
            <w:pPr>
              <w:pStyle w:val="small-content"/>
              <w:jc w:val="center"/>
              <w:rPr>
                <w:sz w:val="19"/>
                <w:szCs w:val="19"/>
              </w:rPr>
            </w:pPr>
            <w:r>
              <w:rPr>
                <w:sz w:val="19"/>
                <w:szCs w:val="19"/>
              </w:rPr>
              <w:t>29.4</w:t>
            </w:r>
          </w:p>
        </w:tc>
        <w:tc>
          <w:tcPr>
            <w:tcW w:w="1100" w:type="dxa"/>
            <w:vAlign w:val="center"/>
          </w:tcPr>
          <w:p w14:paraId="54975704" w14:textId="77777777" w:rsidR="000563F3" w:rsidRDefault="00C73BEB">
            <w:pPr>
              <w:pStyle w:val="small-content"/>
              <w:jc w:val="center"/>
              <w:rPr>
                <w:sz w:val="19"/>
                <w:szCs w:val="19"/>
              </w:rPr>
            </w:pPr>
            <w:r>
              <w:rPr>
                <w:sz w:val="19"/>
                <w:szCs w:val="19"/>
              </w:rPr>
              <w:t>0.54</w:t>
            </w:r>
          </w:p>
        </w:tc>
      </w:tr>
      <w:tr w:rsidR="000563F3" w14:paraId="20A7B590" w14:textId="77777777">
        <w:trPr>
          <w:trHeight w:val="300"/>
          <w:jc w:val="center"/>
        </w:trPr>
        <w:tc>
          <w:tcPr>
            <w:tcW w:w="3994" w:type="dxa"/>
            <w:vAlign w:val="center"/>
          </w:tcPr>
          <w:p w14:paraId="00F51890" w14:textId="77777777" w:rsidR="000563F3" w:rsidRDefault="00C73BEB">
            <w:pPr>
              <w:pStyle w:val="small-content"/>
              <w:jc w:val="center"/>
              <w:rPr>
                <w:sz w:val="19"/>
                <w:szCs w:val="19"/>
              </w:rPr>
            </w:pPr>
            <w:r>
              <w:rPr>
                <w:sz w:val="19"/>
                <w:szCs w:val="19"/>
              </w:rPr>
              <w:t>FOREST, HSG C</w:t>
            </w:r>
          </w:p>
        </w:tc>
        <w:tc>
          <w:tcPr>
            <w:tcW w:w="1098" w:type="dxa"/>
            <w:vAlign w:val="center"/>
          </w:tcPr>
          <w:p w14:paraId="55BC0542" w14:textId="77777777" w:rsidR="000563F3" w:rsidRDefault="00C73BEB">
            <w:pPr>
              <w:pStyle w:val="small-content"/>
              <w:jc w:val="center"/>
              <w:rPr>
                <w:sz w:val="19"/>
                <w:szCs w:val="19"/>
              </w:rPr>
            </w:pPr>
            <w:r>
              <w:rPr>
                <w:sz w:val="19"/>
                <w:szCs w:val="19"/>
              </w:rPr>
              <w:t>0.12</w:t>
            </w:r>
          </w:p>
        </w:tc>
        <w:tc>
          <w:tcPr>
            <w:tcW w:w="1104" w:type="dxa"/>
            <w:vAlign w:val="center"/>
          </w:tcPr>
          <w:p w14:paraId="2922909E" w14:textId="77777777" w:rsidR="000563F3" w:rsidRDefault="00C73BEB">
            <w:pPr>
              <w:pStyle w:val="small-content"/>
              <w:jc w:val="center"/>
              <w:rPr>
                <w:sz w:val="19"/>
                <w:szCs w:val="19"/>
              </w:rPr>
            </w:pPr>
            <w:r>
              <w:rPr>
                <w:sz w:val="19"/>
                <w:szCs w:val="19"/>
              </w:rPr>
              <w:t>59.8</w:t>
            </w:r>
          </w:p>
        </w:tc>
        <w:tc>
          <w:tcPr>
            <w:tcW w:w="1100" w:type="dxa"/>
            <w:vAlign w:val="center"/>
          </w:tcPr>
          <w:p w14:paraId="2E12C1F6" w14:textId="77777777" w:rsidR="000563F3" w:rsidRDefault="00C73BEB">
            <w:pPr>
              <w:pStyle w:val="small-content"/>
              <w:jc w:val="center"/>
              <w:rPr>
                <w:sz w:val="19"/>
                <w:szCs w:val="19"/>
              </w:rPr>
            </w:pPr>
            <w:r>
              <w:rPr>
                <w:sz w:val="19"/>
                <w:szCs w:val="19"/>
              </w:rPr>
              <w:t>0.54</w:t>
            </w:r>
          </w:p>
        </w:tc>
      </w:tr>
      <w:tr w:rsidR="000563F3" w14:paraId="5E377156" w14:textId="77777777">
        <w:trPr>
          <w:trHeight w:val="300"/>
          <w:jc w:val="center"/>
        </w:trPr>
        <w:tc>
          <w:tcPr>
            <w:tcW w:w="3994" w:type="dxa"/>
            <w:vAlign w:val="center"/>
          </w:tcPr>
          <w:p w14:paraId="5CED1BD2" w14:textId="77777777" w:rsidR="000563F3" w:rsidRDefault="00C73BEB">
            <w:pPr>
              <w:pStyle w:val="small-content"/>
              <w:jc w:val="center"/>
              <w:rPr>
                <w:sz w:val="19"/>
                <w:szCs w:val="19"/>
              </w:rPr>
            </w:pPr>
            <w:r>
              <w:rPr>
                <w:sz w:val="19"/>
                <w:szCs w:val="19"/>
              </w:rPr>
              <w:t>FOREST, HSG D</w:t>
            </w:r>
          </w:p>
        </w:tc>
        <w:tc>
          <w:tcPr>
            <w:tcW w:w="1098" w:type="dxa"/>
            <w:vAlign w:val="center"/>
          </w:tcPr>
          <w:p w14:paraId="0F511E36" w14:textId="77777777" w:rsidR="000563F3" w:rsidRDefault="00C73BEB">
            <w:pPr>
              <w:pStyle w:val="small-content"/>
              <w:jc w:val="center"/>
              <w:rPr>
                <w:sz w:val="19"/>
                <w:szCs w:val="19"/>
              </w:rPr>
            </w:pPr>
            <w:r>
              <w:rPr>
                <w:sz w:val="19"/>
                <w:szCs w:val="19"/>
              </w:rPr>
              <w:t>0.12</w:t>
            </w:r>
          </w:p>
        </w:tc>
        <w:tc>
          <w:tcPr>
            <w:tcW w:w="1104" w:type="dxa"/>
            <w:vAlign w:val="center"/>
          </w:tcPr>
          <w:p w14:paraId="3600A5B4" w14:textId="77777777" w:rsidR="000563F3" w:rsidRDefault="00C73BEB">
            <w:pPr>
              <w:pStyle w:val="small-content"/>
              <w:jc w:val="center"/>
              <w:rPr>
                <w:sz w:val="19"/>
                <w:szCs w:val="19"/>
              </w:rPr>
            </w:pPr>
            <w:r>
              <w:rPr>
                <w:sz w:val="19"/>
                <w:szCs w:val="19"/>
              </w:rPr>
              <w:t>91.0</w:t>
            </w:r>
          </w:p>
        </w:tc>
        <w:tc>
          <w:tcPr>
            <w:tcW w:w="1100" w:type="dxa"/>
            <w:vAlign w:val="center"/>
          </w:tcPr>
          <w:p w14:paraId="51E1CB0C" w14:textId="77777777" w:rsidR="000563F3" w:rsidRDefault="00C73BEB">
            <w:pPr>
              <w:pStyle w:val="small-content"/>
              <w:jc w:val="center"/>
              <w:rPr>
                <w:sz w:val="19"/>
                <w:szCs w:val="19"/>
              </w:rPr>
            </w:pPr>
            <w:r>
              <w:rPr>
                <w:sz w:val="19"/>
                <w:szCs w:val="19"/>
              </w:rPr>
              <w:t>0.54</w:t>
            </w:r>
          </w:p>
        </w:tc>
      </w:tr>
      <w:tr w:rsidR="000563F3" w14:paraId="515C2FCE" w14:textId="77777777">
        <w:trPr>
          <w:trHeight w:val="300"/>
          <w:jc w:val="center"/>
        </w:trPr>
        <w:tc>
          <w:tcPr>
            <w:tcW w:w="3994" w:type="dxa"/>
            <w:vAlign w:val="center"/>
          </w:tcPr>
          <w:p w14:paraId="1003D240" w14:textId="77777777" w:rsidR="000563F3" w:rsidRDefault="00C73BEB">
            <w:pPr>
              <w:pStyle w:val="small-content"/>
              <w:jc w:val="center"/>
              <w:rPr>
                <w:sz w:val="19"/>
                <w:szCs w:val="19"/>
              </w:rPr>
            </w:pPr>
            <w:r>
              <w:rPr>
                <w:sz w:val="19"/>
                <w:szCs w:val="19"/>
              </w:rPr>
              <w:t>FOREST, HSG IMPERVIOUS</w:t>
            </w:r>
          </w:p>
        </w:tc>
        <w:tc>
          <w:tcPr>
            <w:tcW w:w="1098" w:type="dxa"/>
            <w:vAlign w:val="center"/>
          </w:tcPr>
          <w:p w14:paraId="7DA5AB33" w14:textId="77777777" w:rsidR="000563F3" w:rsidRDefault="00C73BEB">
            <w:pPr>
              <w:pStyle w:val="small-content"/>
              <w:jc w:val="center"/>
              <w:rPr>
                <w:sz w:val="19"/>
                <w:szCs w:val="19"/>
              </w:rPr>
            </w:pPr>
            <w:r>
              <w:rPr>
                <w:sz w:val="19"/>
                <w:szCs w:val="19"/>
              </w:rPr>
              <w:t>1.52</w:t>
            </w:r>
          </w:p>
        </w:tc>
        <w:tc>
          <w:tcPr>
            <w:tcW w:w="1104" w:type="dxa"/>
            <w:vAlign w:val="center"/>
          </w:tcPr>
          <w:p w14:paraId="57A5CE71" w14:textId="77777777" w:rsidR="000563F3" w:rsidRDefault="00C73BEB">
            <w:pPr>
              <w:pStyle w:val="small-content"/>
              <w:jc w:val="center"/>
              <w:rPr>
                <w:sz w:val="19"/>
                <w:szCs w:val="19"/>
              </w:rPr>
            </w:pPr>
            <w:r>
              <w:rPr>
                <w:sz w:val="19"/>
                <w:szCs w:val="19"/>
              </w:rPr>
              <w:t>650</w:t>
            </w:r>
          </w:p>
        </w:tc>
        <w:tc>
          <w:tcPr>
            <w:tcW w:w="1100" w:type="dxa"/>
            <w:vAlign w:val="center"/>
          </w:tcPr>
          <w:p w14:paraId="0EEDBC44" w14:textId="77777777" w:rsidR="000563F3" w:rsidRDefault="00C73BEB">
            <w:pPr>
              <w:pStyle w:val="small-content"/>
              <w:jc w:val="center"/>
              <w:rPr>
                <w:sz w:val="19"/>
                <w:szCs w:val="19"/>
              </w:rPr>
            </w:pPr>
            <w:r>
              <w:rPr>
                <w:sz w:val="19"/>
                <w:szCs w:val="19"/>
              </w:rPr>
              <w:t>11.3</w:t>
            </w:r>
          </w:p>
        </w:tc>
      </w:tr>
      <w:tr w:rsidR="000563F3" w14:paraId="665DE8ED" w14:textId="77777777">
        <w:trPr>
          <w:trHeight w:val="300"/>
          <w:jc w:val="center"/>
        </w:trPr>
        <w:tc>
          <w:tcPr>
            <w:tcW w:w="3994" w:type="dxa"/>
            <w:vAlign w:val="center"/>
          </w:tcPr>
          <w:p w14:paraId="58A2C707" w14:textId="77777777" w:rsidR="000563F3" w:rsidRDefault="00C73BEB">
            <w:pPr>
              <w:pStyle w:val="small-content"/>
              <w:jc w:val="center"/>
              <w:rPr>
                <w:sz w:val="19"/>
                <w:szCs w:val="19"/>
              </w:rPr>
            </w:pPr>
            <w:r>
              <w:rPr>
                <w:sz w:val="19"/>
                <w:szCs w:val="19"/>
              </w:rPr>
              <w:t>HIGH DENSITY RESIDENTIAL, HSG A</w:t>
            </w:r>
          </w:p>
        </w:tc>
        <w:tc>
          <w:tcPr>
            <w:tcW w:w="1098" w:type="dxa"/>
            <w:vAlign w:val="center"/>
          </w:tcPr>
          <w:p w14:paraId="77BA4589" w14:textId="77777777" w:rsidR="000563F3" w:rsidRDefault="00C73BEB">
            <w:pPr>
              <w:pStyle w:val="small-content"/>
              <w:jc w:val="center"/>
              <w:rPr>
                <w:sz w:val="19"/>
                <w:szCs w:val="19"/>
              </w:rPr>
            </w:pPr>
            <w:r>
              <w:rPr>
                <w:sz w:val="19"/>
                <w:szCs w:val="19"/>
              </w:rPr>
              <w:t>0.03</w:t>
            </w:r>
          </w:p>
        </w:tc>
        <w:tc>
          <w:tcPr>
            <w:tcW w:w="1104" w:type="dxa"/>
            <w:vAlign w:val="center"/>
          </w:tcPr>
          <w:p w14:paraId="400A8B7C" w14:textId="77777777" w:rsidR="000563F3" w:rsidRDefault="00C73BEB">
            <w:pPr>
              <w:pStyle w:val="small-content"/>
              <w:jc w:val="center"/>
              <w:rPr>
                <w:sz w:val="19"/>
                <w:szCs w:val="19"/>
              </w:rPr>
            </w:pPr>
            <w:r>
              <w:rPr>
                <w:sz w:val="19"/>
                <w:szCs w:val="19"/>
              </w:rPr>
              <w:t>7.14</w:t>
            </w:r>
          </w:p>
        </w:tc>
        <w:tc>
          <w:tcPr>
            <w:tcW w:w="1100" w:type="dxa"/>
            <w:vAlign w:val="center"/>
          </w:tcPr>
          <w:p w14:paraId="6F95F17B" w14:textId="77777777" w:rsidR="000563F3" w:rsidRDefault="00C73BEB">
            <w:pPr>
              <w:pStyle w:val="small-content"/>
              <w:jc w:val="center"/>
              <w:rPr>
                <w:sz w:val="19"/>
                <w:szCs w:val="19"/>
              </w:rPr>
            </w:pPr>
            <w:r>
              <w:rPr>
                <w:sz w:val="19"/>
                <w:szCs w:val="19"/>
              </w:rPr>
              <w:t>0.27</w:t>
            </w:r>
          </w:p>
        </w:tc>
      </w:tr>
      <w:tr w:rsidR="000563F3" w14:paraId="7ED7496F" w14:textId="77777777">
        <w:trPr>
          <w:trHeight w:val="300"/>
          <w:jc w:val="center"/>
        </w:trPr>
        <w:tc>
          <w:tcPr>
            <w:tcW w:w="3994" w:type="dxa"/>
            <w:vAlign w:val="center"/>
          </w:tcPr>
          <w:p w14:paraId="3BBDC602" w14:textId="77777777" w:rsidR="000563F3" w:rsidRDefault="00C73BEB">
            <w:pPr>
              <w:pStyle w:val="small-content"/>
              <w:jc w:val="center"/>
              <w:rPr>
                <w:sz w:val="19"/>
                <w:szCs w:val="19"/>
              </w:rPr>
            </w:pPr>
            <w:r>
              <w:rPr>
                <w:sz w:val="19"/>
                <w:szCs w:val="19"/>
              </w:rPr>
              <w:t>HIGH DENSITY RESIDENTIAL, HSG B</w:t>
            </w:r>
          </w:p>
        </w:tc>
        <w:tc>
          <w:tcPr>
            <w:tcW w:w="1098" w:type="dxa"/>
            <w:vAlign w:val="center"/>
          </w:tcPr>
          <w:p w14:paraId="7A620281" w14:textId="77777777" w:rsidR="000563F3" w:rsidRDefault="00C73BEB">
            <w:pPr>
              <w:pStyle w:val="small-content"/>
              <w:jc w:val="center"/>
              <w:rPr>
                <w:sz w:val="19"/>
                <w:szCs w:val="19"/>
              </w:rPr>
            </w:pPr>
            <w:r>
              <w:rPr>
                <w:sz w:val="19"/>
                <w:szCs w:val="19"/>
              </w:rPr>
              <w:t>0.12</w:t>
            </w:r>
          </w:p>
        </w:tc>
        <w:tc>
          <w:tcPr>
            <w:tcW w:w="1104" w:type="dxa"/>
            <w:vAlign w:val="center"/>
          </w:tcPr>
          <w:p w14:paraId="1D070F85" w14:textId="77777777" w:rsidR="000563F3" w:rsidRDefault="00C73BEB">
            <w:pPr>
              <w:pStyle w:val="small-content"/>
              <w:jc w:val="center"/>
              <w:rPr>
                <w:sz w:val="19"/>
                <w:szCs w:val="19"/>
              </w:rPr>
            </w:pPr>
            <w:r>
              <w:rPr>
                <w:sz w:val="19"/>
                <w:szCs w:val="19"/>
              </w:rPr>
              <w:t>29.4</w:t>
            </w:r>
          </w:p>
        </w:tc>
        <w:tc>
          <w:tcPr>
            <w:tcW w:w="1100" w:type="dxa"/>
            <w:vAlign w:val="center"/>
          </w:tcPr>
          <w:p w14:paraId="32EB1026" w14:textId="77777777" w:rsidR="000563F3" w:rsidRDefault="00C73BEB">
            <w:pPr>
              <w:pStyle w:val="small-content"/>
              <w:jc w:val="center"/>
              <w:rPr>
                <w:sz w:val="19"/>
                <w:szCs w:val="19"/>
              </w:rPr>
            </w:pPr>
            <w:r>
              <w:rPr>
                <w:sz w:val="19"/>
                <w:szCs w:val="19"/>
              </w:rPr>
              <w:t>1.16</w:t>
            </w:r>
          </w:p>
        </w:tc>
      </w:tr>
      <w:tr w:rsidR="000563F3" w14:paraId="6B69C6B2" w14:textId="77777777">
        <w:trPr>
          <w:trHeight w:val="300"/>
          <w:jc w:val="center"/>
        </w:trPr>
        <w:tc>
          <w:tcPr>
            <w:tcW w:w="3994" w:type="dxa"/>
            <w:vAlign w:val="center"/>
          </w:tcPr>
          <w:p w14:paraId="24291A0B" w14:textId="77777777" w:rsidR="000563F3" w:rsidRDefault="00C73BEB">
            <w:pPr>
              <w:pStyle w:val="small-content"/>
              <w:jc w:val="center"/>
              <w:rPr>
                <w:sz w:val="19"/>
                <w:szCs w:val="19"/>
              </w:rPr>
            </w:pPr>
            <w:r>
              <w:rPr>
                <w:sz w:val="19"/>
                <w:szCs w:val="19"/>
              </w:rPr>
              <w:t>HIGH DENSITY RESIDENTIAL, HSG C</w:t>
            </w:r>
          </w:p>
        </w:tc>
        <w:tc>
          <w:tcPr>
            <w:tcW w:w="1098" w:type="dxa"/>
            <w:vAlign w:val="center"/>
          </w:tcPr>
          <w:p w14:paraId="57D8CF11" w14:textId="77777777" w:rsidR="000563F3" w:rsidRDefault="00C73BEB">
            <w:pPr>
              <w:pStyle w:val="small-content"/>
              <w:jc w:val="center"/>
              <w:rPr>
                <w:sz w:val="19"/>
                <w:szCs w:val="19"/>
              </w:rPr>
            </w:pPr>
            <w:r>
              <w:rPr>
                <w:sz w:val="19"/>
                <w:szCs w:val="19"/>
              </w:rPr>
              <w:t>0.21</w:t>
            </w:r>
          </w:p>
        </w:tc>
        <w:tc>
          <w:tcPr>
            <w:tcW w:w="1104" w:type="dxa"/>
            <w:vAlign w:val="center"/>
          </w:tcPr>
          <w:p w14:paraId="338CAC6C" w14:textId="77777777" w:rsidR="000563F3" w:rsidRDefault="00C73BEB">
            <w:pPr>
              <w:pStyle w:val="small-content"/>
              <w:jc w:val="center"/>
              <w:rPr>
                <w:sz w:val="19"/>
                <w:szCs w:val="19"/>
              </w:rPr>
            </w:pPr>
            <w:r>
              <w:rPr>
                <w:sz w:val="19"/>
                <w:szCs w:val="19"/>
              </w:rPr>
              <w:t>59.8</w:t>
            </w:r>
          </w:p>
        </w:tc>
        <w:tc>
          <w:tcPr>
            <w:tcW w:w="1100" w:type="dxa"/>
            <w:vAlign w:val="center"/>
          </w:tcPr>
          <w:p w14:paraId="36BF7EA1" w14:textId="77777777" w:rsidR="000563F3" w:rsidRDefault="00C73BEB">
            <w:pPr>
              <w:pStyle w:val="small-content"/>
              <w:jc w:val="center"/>
              <w:rPr>
                <w:sz w:val="19"/>
                <w:szCs w:val="19"/>
              </w:rPr>
            </w:pPr>
            <w:r>
              <w:rPr>
                <w:sz w:val="19"/>
                <w:szCs w:val="19"/>
              </w:rPr>
              <w:t>2.41</w:t>
            </w:r>
          </w:p>
        </w:tc>
      </w:tr>
      <w:tr w:rsidR="000563F3" w14:paraId="11DEF9C4" w14:textId="77777777">
        <w:trPr>
          <w:trHeight w:val="300"/>
          <w:jc w:val="center"/>
        </w:trPr>
        <w:tc>
          <w:tcPr>
            <w:tcW w:w="3994" w:type="dxa"/>
            <w:vAlign w:val="center"/>
          </w:tcPr>
          <w:p w14:paraId="53F87D32" w14:textId="77777777" w:rsidR="000563F3" w:rsidRDefault="00C73BEB">
            <w:pPr>
              <w:pStyle w:val="small-content"/>
              <w:jc w:val="center"/>
              <w:rPr>
                <w:sz w:val="19"/>
                <w:szCs w:val="19"/>
              </w:rPr>
            </w:pPr>
            <w:r>
              <w:rPr>
                <w:sz w:val="19"/>
                <w:szCs w:val="19"/>
              </w:rPr>
              <w:t>HIGH DENSITY RESIDENTIAL, HSG D</w:t>
            </w:r>
          </w:p>
        </w:tc>
        <w:tc>
          <w:tcPr>
            <w:tcW w:w="1098" w:type="dxa"/>
            <w:vAlign w:val="center"/>
          </w:tcPr>
          <w:p w14:paraId="7EE7BB9B" w14:textId="77777777" w:rsidR="000563F3" w:rsidRDefault="00C73BEB">
            <w:pPr>
              <w:pStyle w:val="small-content"/>
              <w:jc w:val="center"/>
              <w:rPr>
                <w:sz w:val="19"/>
                <w:szCs w:val="19"/>
              </w:rPr>
            </w:pPr>
            <w:r>
              <w:rPr>
                <w:sz w:val="19"/>
                <w:szCs w:val="19"/>
              </w:rPr>
              <w:t>0.37</w:t>
            </w:r>
          </w:p>
        </w:tc>
        <w:tc>
          <w:tcPr>
            <w:tcW w:w="1104" w:type="dxa"/>
            <w:vAlign w:val="center"/>
          </w:tcPr>
          <w:p w14:paraId="1B151E59" w14:textId="77777777" w:rsidR="000563F3" w:rsidRDefault="00C73BEB">
            <w:pPr>
              <w:pStyle w:val="small-content"/>
              <w:jc w:val="center"/>
              <w:rPr>
                <w:sz w:val="19"/>
                <w:szCs w:val="19"/>
              </w:rPr>
            </w:pPr>
            <w:r>
              <w:rPr>
                <w:sz w:val="19"/>
                <w:szCs w:val="19"/>
              </w:rPr>
              <w:t>91.0</w:t>
            </w:r>
          </w:p>
        </w:tc>
        <w:tc>
          <w:tcPr>
            <w:tcW w:w="1100" w:type="dxa"/>
            <w:vAlign w:val="center"/>
          </w:tcPr>
          <w:p w14:paraId="143A0BAF" w14:textId="77777777" w:rsidR="000563F3" w:rsidRDefault="00C73BEB">
            <w:pPr>
              <w:pStyle w:val="small-content"/>
              <w:jc w:val="center"/>
              <w:rPr>
                <w:sz w:val="19"/>
                <w:szCs w:val="19"/>
              </w:rPr>
            </w:pPr>
            <w:r>
              <w:rPr>
                <w:sz w:val="19"/>
                <w:szCs w:val="19"/>
              </w:rPr>
              <w:t>3.66</w:t>
            </w:r>
          </w:p>
        </w:tc>
      </w:tr>
      <w:tr w:rsidR="000563F3" w14:paraId="1D05DCEC" w14:textId="77777777">
        <w:trPr>
          <w:trHeight w:val="300"/>
          <w:jc w:val="center"/>
        </w:trPr>
        <w:tc>
          <w:tcPr>
            <w:tcW w:w="3994" w:type="dxa"/>
            <w:vAlign w:val="center"/>
          </w:tcPr>
          <w:p w14:paraId="322088BB" w14:textId="77777777" w:rsidR="000563F3" w:rsidRDefault="00C73BEB">
            <w:pPr>
              <w:pStyle w:val="small-content"/>
              <w:jc w:val="center"/>
              <w:rPr>
                <w:sz w:val="19"/>
                <w:szCs w:val="19"/>
              </w:rPr>
            </w:pPr>
            <w:r>
              <w:rPr>
                <w:sz w:val="19"/>
                <w:szCs w:val="19"/>
              </w:rPr>
              <w:t>HIGH DENSITY RESIDENTIAL, IMPERVIOUS</w:t>
            </w:r>
          </w:p>
        </w:tc>
        <w:tc>
          <w:tcPr>
            <w:tcW w:w="1098" w:type="dxa"/>
            <w:vAlign w:val="center"/>
          </w:tcPr>
          <w:p w14:paraId="252A2E13" w14:textId="77777777" w:rsidR="000563F3" w:rsidRDefault="00C73BEB">
            <w:pPr>
              <w:pStyle w:val="small-content"/>
              <w:jc w:val="center"/>
              <w:rPr>
                <w:sz w:val="19"/>
                <w:szCs w:val="19"/>
              </w:rPr>
            </w:pPr>
            <w:r>
              <w:rPr>
                <w:sz w:val="19"/>
                <w:szCs w:val="19"/>
              </w:rPr>
              <w:t>2.32</w:t>
            </w:r>
          </w:p>
        </w:tc>
        <w:tc>
          <w:tcPr>
            <w:tcW w:w="1104" w:type="dxa"/>
            <w:vAlign w:val="center"/>
          </w:tcPr>
          <w:p w14:paraId="5E3654F5" w14:textId="77777777" w:rsidR="000563F3" w:rsidRDefault="00C73BEB">
            <w:pPr>
              <w:pStyle w:val="small-content"/>
              <w:jc w:val="center"/>
              <w:rPr>
                <w:sz w:val="19"/>
                <w:szCs w:val="19"/>
              </w:rPr>
            </w:pPr>
            <w:r>
              <w:rPr>
                <w:sz w:val="19"/>
                <w:szCs w:val="19"/>
              </w:rPr>
              <w:t>439</w:t>
            </w:r>
          </w:p>
        </w:tc>
        <w:tc>
          <w:tcPr>
            <w:tcW w:w="1100" w:type="dxa"/>
            <w:vAlign w:val="center"/>
          </w:tcPr>
          <w:p w14:paraId="656634D6" w14:textId="77777777" w:rsidR="000563F3" w:rsidRDefault="00C73BEB">
            <w:pPr>
              <w:pStyle w:val="small-content"/>
              <w:jc w:val="center"/>
              <w:rPr>
                <w:sz w:val="19"/>
                <w:szCs w:val="19"/>
              </w:rPr>
            </w:pPr>
            <w:r>
              <w:rPr>
                <w:sz w:val="19"/>
                <w:szCs w:val="19"/>
              </w:rPr>
              <w:t>14.1</w:t>
            </w:r>
          </w:p>
        </w:tc>
      </w:tr>
      <w:tr w:rsidR="000563F3" w14:paraId="438F134B" w14:textId="77777777">
        <w:trPr>
          <w:trHeight w:val="300"/>
          <w:jc w:val="center"/>
        </w:trPr>
        <w:tc>
          <w:tcPr>
            <w:tcW w:w="3994" w:type="dxa"/>
            <w:vAlign w:val="center"/>
          </w:tcPr>
          <w:p w14:paraId="04F901C9" w14:textId="77777777" w:rsidR="000563F3" w:rsidRDefault="00C73BEB">
            <w:pPr>
              <w:pStyle w:val="small-content"/>
              <w:jc w:val="center"/>
              <w:rPr>
                <w:sz w:val="19"/>
                <w:szCs w:val="19"/>
              </w:rPr>
            </w:pPr>
            <w:r>
              <w:rPr>
                <w:sz w:val="19"/>
                <w:szCs w:val="19"/>
              </w:rPr>
              <w:t>HIGHWAY, HSG A</w:t>
            </w:r>
          </w:p>
        </w:tc>
        <w:tc>
          <w:tcPr>
            <w:tcW w:w="1098" w:type="dxa"/>
            <w:vAlign w:val="center"/>
          </w:tcPr>
          <w:p w14:paraId="5FC62A66" w14:textId="77777777" w:rsidR="000563F3" w:rsidRDefault="00C73BEB">
            <w:pPr>
              <w:pStyle w:val="small-content"/>
              <w:jc w:val="center"/>
              <w:rPr>
                <w:sz w:val="19"/>
                <w:szCs w:val="19"/>
              </w:rPr>
            </w:pPr>
            <w:r>
              <w:rPr>
                <w:sz w:val="19"/>
                <w:szCs w:val="19"/>
              </w:rPr>
              <w:t>0.03</w:t>
            </w:r>
          </w:p>
        </w:tc>
        <w:tc>
          <w:tcPr>
            <w:tcW w:w="1104" w:type="dxa"/>
            <w:vAlign w:val="center"/>
          </w:tcPr>
          <w:p w14:paraId="5055759A" w14:textId="77777777" w:rsidR="000563F3" w:rsidRDefault="00C73BEB">
            <w:pPr>
              <w:pStyle w:val="small-content"/>
              <w:jc w:val="center"/>
              <w:rPr>
                <w:sz w:val="19"/>
                <w:szCs w:val="19"/>
              </w:rPr>
            </w:pPr>
            <w:r>
              <w:rPr>
                <w:sz w:val="19"/>
                <w:szCs w:val="19"/>
              </w:rPr>
              <w:t>7.14</w:t>
            </w:r>
          </w:p>
        </w:tc>
        <w:tc>
          <w:tcPr>
            <w:tcW w:w="1100" w:type="dxa"/>
            <w:vAlign w:val="center"/>
          </w:tcPr>
          <w:p w14:paraId="798D7A05" w14:textId="77777777" w:rsidR="000563F3" w:rsidRDefault="00C73BEB">
            <w:pPr>
              <w:pStyle w:val="small-content"/>
              <w:jc w:val="center"/>
              <w:rPr>
                <w:sz w:val="19"/>
                <w:szCs w:val="19"/>
              </w:rPr>
            </w:pPr>
            <w:r>
              <w:rPr>
                <w:sz w:val="19"/>
                <w:szCs w:val="19"/>
              </w:rPr>
              <w:t>0.27</w:t>
            </w:r>
          </w:p>
        </w:tc>
      </w:tr>
      <w:tr w:rsidR="000563F3" w14:paraId="4D3BC10B" w14:textId="77777777">
        <w:trPr>
          <w:trHeight w:val="300"/>
          <w:jc w:val="center"/>
        </w:trPr>
        <w:tc>
          <w:tcPr>
            <w:tcW w:w="3994" w:type="dxa"/>
            <w:vAlign w:val="center"/>
          </w:tcPr>
          <w:p w14:paraId="62E3F94A" w14:textId="77777777" w:rsidR="000563F3" w:rsidRDefault="00C73BEB">
            <w:pPr>
              <w:pStyle w:val="small-content"/>
              <w:jc w:val="center"/>
              <w:rPr>
                <w:sz w:val="19"/>
                <w:szCs w:val="19"/>
              </w:rPr>
            </w:pPr>
            <w:r>
              <w:rPr>
                <w:sz w:val="19"/>
                <w:szCs w:val="19"/>
              </w:rPr>
              <w:t>HIGHWAY, HSG B</w:t>
            </w:r>
          </w:p>
        </w:tc>
        <w:tc>
          <w:tcPr>
            <w:tcW w:w="1098" w:type="dxa"/>
            <w:vAlign w:val="center"/>
          </w:tcPr>
          <w:p w14:paraId="5EDF6BF0" w14:textId="77777777" w:rsidR="000563F3" w:rsidRDefault="00C73BEB">
            <w:pPr>
              <w:pStyle w:val="small-content"/>
              <w:jc w:val="center"/>
              <w:rPr>
                <w:sz w:val="19"/>
                <w:szCs w:val="19"/>
              </w:rPr>
            </w:pPr>
            <w:r>
              <w:rPr>
                <w:sz w:val="19"/>
                <w:szCs w:val="19"/>
              </w:rPr>
              <w:t>0.12</w:t>
            </w:r>
          </w:p>
        </w:tc>
        <w:tc>
          <w:tcPr>
            <w:tcW w:w="1104" w:type="dxa"/>
            <w:vAlign w:val="center"/>
          </w:tcPr>
          <w:p w14:paraId="3C3CD125" w14:textId="77777777" w:rsidR="000563F3" w:rsidRDefault="00C73BEB">
            <w:pPr>
              <w:pStyle w:val="small-content"/>
              <w:jc w:val="center"/>
              <w:rPr>
                <w:sz w:val="19"/>
                <w:szCs w:val="19"/>
              </w:rPr>
            </w:pPr>
            <w:r>
              <w:rPr>
                <w:sz w:val="19"/>
                <w:szCs w:val="19"/>
              </w:rPr>
              <w:t>29.4</w:t>
            </w:r>
          </w:p>
        </w:tc>
        <w:tc>
          <w:tcPr>
            <w:tcW w:w="1100" w:type="dxa"/>
            <w:vAlign w:val="center"/>
          </w:tcPr>
          <w:p w14:paraId="0430550F" w14:textId="77777777" w:rsidR="000563F3" w:rsidRDefault="00C73BEB">
            <w:pPr>
              <w:pStyle w:val="small-content"/>
              <w:jc w:val="center"/>
              <w:rPr>
                <w:sz w:val="19"/>
                <w:szCs w:val="19"/>
              </w:rPr>
            </w:pPr>
            <w:r>
              <w:rPr>
                <w:sz w:val="19"/>
                <w:szCs w:val="19"/>
              </w:rPr>
              <w:t>1.16</w:t>
            </w:r>
          </w:p>
        </w:tc>
      </w:tr>
      <w:tr w:rsidR="000563F3" w14:paraId="40CD56FE" w14:textId="77777777">
        <w:trPr>
          <w:trHeight w:val="300"/>
          <w:jc w:val="center"/>
        </w:trPr>
        <w:tc>
          <w:tcPr>
            <w:tcW w:w="3994" w:type="dxa"/>
            <w:vAlign w:val="center"/>
          </w:tcPr>
          <w:p w14:paraId="08699D5D" w14:textId="77777777" w:rsidR="000563F3" w:rsidRDefault="00C73BEB">
            <w:pPr>
              <w:pStyle w:val="small-content"/>
              <w:jc w:val="center"/>
              <w:rPr>
                <w:sz w:val="19"/>
                <w:szCs w:val="19"/>
              </w:rPr>
            </w:pPr>
            <w:r>
              <w:rPr>
                <w:sz w:val="19"/>
                <w:szCs w:val="19"/>
              </w:rPr>
              <w:t>HIGHWAY, HSG C</w:t>
            </w:r>
          </w:p>
        </w:tc>
        <w:tc>
          <w:tcPr>
            <w:tcW w:w="1098" w:type="dxa"/>
            <w:vAlign w:val="center"/>
          </w:tcPr>
          <w:p w14:paraId="56C6AE82" w14:textId="77777777" w:rsidR="000563F3" w:rsidRDefault="00C73BEB">
            <w:pPr>
              <w:pStyle w:val="small-content"/>
              <w:jc w:val="center"/>
              <w:rPr>
                <w:sz w:val="19"/>
                <w:szCs w:val="19"/>
              </w:rPr>
            </w:pPr>
            <w:r>
              <w:rPr>
                <w:sz w:val="19"/>
                <w:szCs w:val="19"/>
              </w:rPr>
              <w:t>0.21</w:t>
            </w:r>
          </w:p>
        </w:tc>
        <w:tc>
          <w:tcPr>
            <w:tcW w:w="1104" w:type="dxa"/>
            <w:vAlign w:val="center"/>
          </w:tcPr>
          <w:p w14:paraId="1F219422" w14:textId="77777777" w:rsidR="000563F3" w:rsidRDefault="00C73BEB">
            <w:pPr>
              <w:pStyle w:val="small-content"/>
              <w:jc w:val="center"/>
              <w:rPr>
                <w:sz w:val="19"/>
                <w:szCs w:val="19"/>
              </w:rPr>
            </w:pPr>
            <w:r>
              <w:rPr>
                <w:sz w:val="19"/>
                <w:szCs w:val="19"/>
              </w:rPr>
              <w:t>59.8</w:t>
            </w:r>
          </w:p>
        </w:tc>
        <w:tc>
          <w:tcPr>
            <w:tcW w:w="1100" w:type="dxa"/>
            <w:vAlign w:val="center"/>
          </w:tcPr>
          <w:p w14:paraId="663CAD32" w14:textId="77777777" w:rsidR="000563F3" w:rsidRDefault="00C73BEB">
            <w:pPr>
              <w:pStyle w:val="small-content"/>
              <w:jc w:val="center"/>
              <w:rPr>
                <w:sz w:val="19"/>
                <w:szCs w:val="19"/>
              </w:rPr>
            </w:pPr>
            <w:r>
              <w:rPr>
                <w:sz w:val="19"/>
                <w:szCs w:val="19"/>
              </w:rPr>
              <w:t>2.41</w:t>
            </w:r>
          </w:p>
        </w:tc>
      </w:tr>
      <w:tr w:rsidR="000563F3" w14:paraId="7D83907E" w14:textId="77777777">
        <w:trPr>
          <w:trHeight w:val="300"/>
          <w:jc w:val="center"/>
        </w:trPr>
        <w:tc>
          <w:tcPr>
            <w:tcW w:w="3994" w:type="dxa"/>
            <w:vAlign w:val="center"/>
          </w:tcPr>
          <w:p w14:paraId="208F2378" w14:textId="77777777" w:rsidR="000563F3" w:rsidRDefault="00C73BEB">
            <w:pPr>
              <w:pStyle w:val="small-content"/>
              <w:jc w:val="center"/>
              <w:rPr>
                <w:sz w:val="19"/>
                <w:szCs w:val="19"/>
              </w:rPr>
            </w:pPr>
            <w:r>
              <w:rPr>
                <w:sz w:val="19"/>
                <w:szCs w:val="19"/>
              </w:rPr>
              <w:t>HIGHWAY, HSG D</w:t>
            </w:r>
          </w:p>
        </w:tc>
        <w:tc>
          <w:tcPr>
            <w:tcW w:w="1098" w:type="dxa"/>
            <w:vAlign w:val="center"/>
          </w:tcPr>
          <w:p w14:paraId="2E507A3A" w14:textId="77777777" w:rsidR="000563F3" w:rsidRDefault="00C73BEB">
            <w:pPr>
              <w:pStyle w:val="small-content"/>
              <w:jc w:val="center"/>
              <w:rPr>
                <w:sz w:val="19"/>
                <w:szCs w:val="19"/>
              </w:rPr>
            </w:pPr>
            <w:r>
              <w:rPr>
                <w:sz w:val="19"/>
                <w:szCs w:val="19"/>
              </w:rPr>
              <w:t>0.37</w:t>
            </w:r>
          </w:p>
        </w:tc>
        <w:tc>
          <w:tcPr>
            <w:tcW w:w="1104" w:type="dxa"/>
            <w:vAlign w:val="center"/>
          </w:tcPr>
          <w:p w14:paraId="606DCF6C" w14:textId="77777777" w:rsidR="000563F3" w:rsidRDefault="00C73BEB">
            <w:pPr>
              <w:pStyle w:val="small-content"/>
              <w:jc w:val="center"/>
              <w:rPr>
                <w:sz w:val="19"/>
                <w:szCs w:val="19"/>
              </w:rPr>
            </w:pPr>
            <w:r>
              <w:rPr>
                <w:sz w:val="19"/>
                <w:szCs w:val="19"/>
              </w:rPr>
              <w:t>91.0</w:t>
            </w:r>
          </w:p>
        </w:tc>
        <w:tc>
          <w:tcPr>
            <w:tcW w:w="1100" w:type="dxa"/>
            <w:vAlign w:val="center"/>
          </w:tcPr>
          <w:p w14:paraId="6FBB3F98" w14:textId="77777777" w:rsidR="000563F3" w:rsidRDefault="00C73BEB">
            <w:pPr>
              <w:pStyle w:val="small-content"/>
              <w:jc w:val="center"/>
              <w:rPr>
                <w:sz w:val="19"/>
                <w:szCs w:val="19"/>
              </w:rPr>
            </w:pPr>
            <w:r>
              <w:rPr>
                <w:sz w:val="19"/>
                <w:szCs w:val="19"/>
              </w:rPr>
              <w:t>3.66</w:t>
            </w:r>
          </w:p>
        </w:tc>
      </w:tr>
      <w:tr w:rsidR="000563F3" w14:paraId="3286C4EF" w14:textId="77777777">
        <w:trPr>
          <w:trHeight w:val="300"/>
          <w:jc w:val="center"/>
        </w:trPr>
        <w:tc>
          <w:tcPr>
            <w:tcW w:w="3994" w:type="dxa"/>
            <w:vAlign w:val="center"/>
          </w:tcPr>
          <w:p w14:paraId="3B4B2FBA" w14:textId="77777777" w:rsidR="000563F3" w:rsidRDefault="00C73BEB">
            <w:pPr>
              <w:pStyle w:val="small-content"/>
              <w:jc w:val="center"/>
              <w:rPr>
                <w:sz w:val="19"/>
                <w:szCs w:val="19"/>
              </w:rPr>
            </w:pPr>
            <w:r>
              <w:rPr>
                <w:sz w:val="19"/>
                <w:szCs w:val="19"/>
              </w:rPr>
              <w:t>HIGHWAY, IMPERVIOUS</w:t>
            </w:r>
          </w:p>
        </w:tc>
        <w:tc>
          <w:tcPr>
            <w:tcW w:w="1098" w:type="dxa"/>
            <w:vAlign w:val="center"/>
          </w:tcPr>
          <w:p w14:paraId="4E72D972" w14:textId="77777777" w:rsidR="000563F3" w:rsidRDefault="00C73BEB">
            <w:pPr>
              <w:pStyle w:val="small-content"/>
              <w:jc w:val="center"/>
              <w:rPr>
                <w:sz w:val="19"/>
                <w:szCs w:val="19"/>
              </w:rPr>
            </w:pPr>
            <w:r>
              <w:rPr>
                <w:sz w:val="19"/>
                <w:szCs w:val="19"/>
              </w:rPr>
              <w:t>1.34</w:t>
            </w:r>
          </w:p>
        </w:tc>
        <w:tc>
          <w:tcPr>
            <w:tcW w:w="1104" w:type="dxa"/>
            <w:vAlign w:val="center"/>
          </w:tcPr>
          <w:p w14:paraId="270CD351" w14:textId="77777777" w:rsidR="000563F3" w:rsidRDefault="00C73BEB">
            <w:pPr>
              <w:pStyle w:val="small-content"/>
              <w:jc w:val="center"/>
              <w:rPr>
                <w:sz w:val="19"/>
                <w:szCs w:val="19"/>
              </w:rPr>
            </w:pPr>
            <w:r>
              <w:rPr>
                <w:sz w:val="19"/>
                <w:szCs w:val="19"/>
              </w:rPr>
              <w:t>1,480</w:t>
            </w:r>
          </w:p>
        </w:tc>
        <w:tc>
          <w:tcPr>
            <w:tcW w:w="1100" w:type="dxa"/>
            <w:vAlign w:val="center"/>
          </w:tcPr>
          <w:p w14:paraId="3213894B" w14:textId="77777777" w:rsidR="000563F3" w:rsidRDefault="00C73BEB">
            <w:pPr>
              <w:pStyle w:val="small-content"/>
              <w:jc w:val="center"/>
              <w:rPr>
                <w:sz w:val="19"/>
                <w:szCs w:val="19"/>
              </w:rPr>
            </w:pPr>
            <w:r>
              <w:rPr>
                <w:sz w:val="19"/>
                <w:szCs w:val="19"/>
              </w:rPr>
              <w:t>10.2</w:t>
            </w:r>
          </w:p>
        </w:tc>
      </w:tr>
      <w:tr w:rsidR="000563F3" w14:paraId="775B1B47" w14:textId="77777777">
        <w:trPr>
          <w:trHeight w:val="300"/>
          <w:jc w:val="center"/>
        </w:trPr>
        <w:tc>
          <w:tcPr>
            <w:tcW w:w="3994" w:type="dxa"/>
            <w:vAlign w:val="center"/>
          </w:tcPr>
          <w:p w14:paraId="773DD19F" w14:textId="77777777" w:rsidR="000563F3" w:rsidRDefault="00C73BEB">
            <w:pPr>
              <w:pStyle w:val="small-content"/>
              <w:jc w:val="center"/>
              <w:rPr>
                <w:sz w:val="19"/>
                <w:szCs w:val="19"/>
              </w:rPr>
            </w:pPr>
            <w:r>
              <w:rPr>
                <w:sz w:val="19"/>
                <w:szCs w:val="19"/>
              </w:rPr>
              <w:t>INDUSTRIAL, HSG A</w:t>
            </w:r>
          </w:p>
        </w:tc>
        <w:tc>
          <w:tcPr>
            <w:tcW w:w="1098" w:type="dxa"/>
            <w:vAlign w:val="center"/>
          </w:tcPr>
          <w:p w14:paraId="199FC7EF" w14:textId="77777777" w:rsidR="000563F3" w:rsidRDefault="00C73BEB">
            <w:pPr>
              <w:pStyle w:val="small-content"/>
              <w:jc w:val="center"/>
              <w:rPr>
                <w:sz w:val="19"/>
                <w:szCs w:val="19"/>
              </w:rPr>
            </w:pPr>
            <w:r>
              <w:rPr>
                <w:sz w:val="19"/>
                <w:szCs w:val="19"/>
              </w:rPr>
              <w:t>0.03</w:t>
            </w:r>
          </w:p>
        </w:tc>
        <w:tc>
          <w:tcPr>
            <w:tcW w:w="1104" w:type="dxa"/>
            <w:vAlign w:val="center"/>
          </w:tcPr>
          <w:p w14:paraId="21C5E961" w14:textId="77777777" w:rsidR="000563F3" w:rsidRDefault="00C73BEB">
            <w:pPr>
              <w:pStyle w:val="small-content"/>
              <w:jc w:val="center"/>
              <w:rPr>
                <w:sz w:val="19"/>
                <w:szCs w:val="19"/>
              </w:rPr>
            </w:pPr>
            <w:r>
              <w:rPr>
                <w:sz w:val="19"/>
                <w:szCs w:val="19"/>
              </w:rPr>
              <w:t>7.14</w:t>
            </w:r>
          </w:p>
        </w:tc>
        <w:tc>
          <w:tcPr>
            <w:tcW w:w="1100" w:type="dxa"/>
            <w:vAlign w:val="center"/>
          </w:tcPr>
          <w:p w14:paraId="4096E1A4" w14:textId="77777777" w:rsidR="000563F3" w:rsidRDefault="00C73BEB">
            <w:pPr>
              <w:pStyle w:val="small-content"/>
              <w:jc w:val="center"/>
              <w:rPr>
                <w:sz w:val="19"/>
                <w:szCs w:val="19"/>
              </w:rPr>
            </w:pPr>
            <w:r>
              <w:rPr>
                <w:sz w:val="19"/>
                <w:szCs w:val="19"/>
              </w:rPr>
              <w:t>0.27</w:t>
            </w:r>
          </w:p>
        </w:tc>
      </w:tr>
      <w:tr w:rsidR="000563F3" w14:paraId="1D386CDB" w14:textId="77777777">
        <w:trPr>
          <w:trHeight w:val="300"/>
          <w:jc w:val="center"/>
        </w:trPr>
        <w:tc>
          <w:tcPr>
            <w:tcW w:w="3994" w:type="dxa"/>
            <w:vAlign w:val="center"/>
          </w:tcPr>
          <w:p w14:paraId="7D3276AA" w14:textId="77777777" w:rsidR="000563F3" w:rsidRDefault="00C73BEB">
            <w:pPr>
              <w:pStyle w:val="small-content"/>
              <w:jc w:val="center"/>
              <w:rPr>
                <w:sz w:val="19"/>
                <w:szCs w:val="19"/>
              </w:rPr>
            </w:pPr>
            <w:r>
              <w:rPr>
                <w:sz w:val="19"/>
                <w:szCs w:val="19"/>
              </w:rPr>
              <w:t>INDUSTRIAL, HSG B</w:t>
            </w:r>
          </w:p>
        </w:tc>
        <w:tc>
          <w:tcPr>
            <w:tcW w:w="1098" w:type="dxa"/>
            <w:vAlign w:val="center"/>
          </w:tcPr>
          <w:p w14:paraId="13FF4BFA" w14:textId="77777777" w:rsidR="000563F3" w:rsidRDefault="00C73BEB">
            <w:pPr>
              <w:pStyle w:val="small-content"/>
              <w:jc w:val="center"/>
              <w:rPr>
                <w:sz w:val="19"/>
                <w:szCs w:val="19"/>
              </w:rPr>
            </w:pPr>
            <w:r>
              <w:rPr>
                <w:sz w:val="19"/>
                <w:szCs w:val="19"/>
              </w:rPr>
              <w:t>0.12</w:t>
            </w:r>
          </w:p>
        </w:tc>
        <w:tc>
          <w:tcPr>
            <w:tcW w:w="1104" w:type="dxa"/>
            <w:vAlign w:val="center"/>
          </w:tcPr>
          <w:p w14:paraId="44125ECE" w14:textId="77777777" w:rsidR="000563F3" w:rsidRDefault="00C73BEB">
            <w:pPr>
              <w:pStyle w:val="small-content"/>
              <w:jc w:val="center"/>
              <w:rPr>
                <w:sz w:val="19"/>
                <w:szCs w:val="19"/>
              </w:rPr>
            </w:pPr>
            <w:r>
              <w:rPr>
                <w:sz w:val="19"/>
                <w:szCs w:val="19"/>
              </w:rPr>
              <w:t>29.4</w:t>
            </w:r>
          </w:p>
        </w:tc>
        <w:tc>
          <w:tcPr>
            <w:tcW w:w="1100" w:type="dxa"/>
            <w:vAlign w:val="center"/>
          </w:tcPr>
          <w:p w14:paraId="0FCBEC64" w14:textId="77777777" w:rsidR="000563F3" w:rsidRDefault="00C73BEB">
            <w:pPr>
              <w:pStyle w:val="small-content"/>
              <w:jc w:val="center"/>
              <w:rPr>
                <w:sz w:val="19"/>
                <w:szCs w:val="19"/>
              </w:rPr>
            </w:pPr>
            <w:r>
              <w:rPr>
                <w:sz w:val="19"/>
                <w:szCs w:val="19"/>
              </w:rPr>
              <w:t>1.16</w:t>
            </w:r>
          </w:p>
        </w:tc>
      </w:tr>
      <w:tr w:rsidR="000563F3" w14:paraId="63647325" w14:textId="77777777">
        <w:trPr>
          <w:trHeight w:val="300"/>
          <w:jc w:val="center"/>
        </w:trPr>
        <w:tc>
          <w:tcPr>
            <w:tcW w:w="3994" w:type="dxa"/>
            <w:vAlign w:val="center"/>
          </w:tcPr>
          <w:p w14:paraId="18B4CDB3" w14:textId="77777777" w:rsidR="000563F3" w:rsidRDefault="00C73BEB">
            <w:pPr>
              <w:pStyle w:val="small-content"/>
              <w:jc w:val="center"/>
              <w:rPr>
                <w:sz w:val="19"/>
                <w:szCs w:val="19"/>
              </w:rPr>
            </w:pPr>
            <w:r>
              <w:rPr>
                <w:sz w:val="19"/>
                <w:szCs w:val="19"/>
              </w:rPr>
              <w:t>INDUSTRIAL, HSG C</w:t>
            </w:r>
          </w:p>
        </w:tc>
        <w:tc>
          <w:tcPr>
            <w:tcW w:w="1098" w:type="dxa"/>
            <w:vAlign w:val="center"/>
          </w:tcPr>
          <w:p w14:paraId="6B441215" w14:textId="77777777" w:rsidR="000563F3" w:rsidRDefault="00C73BEB">
            <w:pPr>
              <w:pStyle w:val="small-content"/>
              <w:jc w:val="center"/>
              <w:rPr>
                <w:sz w:val="19"/>
                <w:szCs w:val="19"/>
              </w:rPr>
            </w:pPr>
            <w:r>
              <w:rPr>
                <w:sz w:val="19"/>
                <w:szCs w:val="19"/>
              </w:rPr>
              <w:t>0.21</w:t>
            </w:r>
          </w:p>
        </w:tc>
        <w:tc>
          <w:tcPr>
            <w:tcW w:w="1104" w:type="dxa"/>
            <w:vAlign w:val="center"/>
          </w:tcPr>
          <w:p w14:paraId="2D76A977" w14:textId="77777777" w:rsidR="000563F3" w:rsidRDefault="00C73BEB">
            <w:pPr>
              <w:pStyle w:val="small-content"/>
              <w:jc w:val="center"/>
              <w:rPr>
                <w:sz w:val="19"/>
                <w:szCs w:val="19"/>
              </w:rPr>
            </w:pPr>
            <w:r>
              <w:rPr>
                <w:sz w:val="19"/>
                <w:szCs w:val="19"/>
              </w:rPr>
              <w:t>59.8</w:t>
            </w:r>
          </w:p>
        </w:tc>
        <w:tc>
          <w:tcPr>
            <w:tcW w:w="1100" w:type="dxa"/>
            <w:vAlign w:val="center"/>
          </w:tcPr>
          <w:p w14:paraId="3C4FFB32" w14:textId="77777777" w:rsidR="000563F3" w:rsidRDefault="00C73BEB">
            <w:pPr>
              <w:pStyle w:val="small-content"/>
              <w:jc w:val="center"/>
              <w:rPr>
                <w:sz w:val="19"/>
                <w:szCs w:val="19"/>
              </w:rPr>
            </w:pPr>
            <w:r>
              <w:rPr>
                <w:sz w:val="19"/>
                <w:szCs w:val="19"/>
              </w:rPr>
              <w:t>2.41</w:t>
            </w:r>
          </w:p>
        </w:tc>
      </w:tr>
      <w:tr w:rsidR="000563F3" w14:paraId="46646AB9" w14:textId="77777777">
        <w:trPr>
          <w:trHeight w:val="300"/>
          <w:jc w:val="center"/>
        </w:trPr>
        <w:tc>
          <w:tcPr>
            <w:tcW w:w="3994" w:type="dxa"/>
            <w:vAlign w:val="center"/>
          </w:tcPr>
          <w:p w14:paraId="1FA2454F" w14:textId="77777777" w:rsidR="000563F3" w:rsidRDefault="00C73BEB">
            <w:pPr>
              <w:pStyle w:val="small-content"/>
              <w:jc w:val="center"/>
              <w:rPr>
                <w:sz w:val="19"/>
                <w:szCs w:val="19"/>
              </w:rPr>
            </w:pPr>
            <w:r>
              <w:rPr>
                <w:sz w:val="19"/>
                <w:szCs w:val="19"/>
              </w:rPr>
              <w:t>INDUSTRIAL, HSG D</w:t>
            </w:r>
          </w:p>
        </w:tc>
        <w:tc>
          <w:tcPr>
            <w:tcW w:w="1098" w:type="dxa"/>
            <w:vAlign w:val="center"/>
          </w:tcPr>
          <w:p w14:paraId="2F49ACA2" w14:textId="77777777" w:rsidR="000563F3" w:rsidRDefault="00C73BEB">
            <w:pPr>
              <w:pStyle w:val="small-content"/>
              <w:jc w:val="center"/>
              <w:rPr>
                <w:sz w:val="19"/>
                <w:szCs w:val="19"/>
              </w:rPr>
            </w:pPr>
            <w:r>
              <w:rPr>
                <w:sz w:val="19"/>
                <w:szCs w:val="19"/>
              </w:rPr>
              <w:t>0.37</w:t>
            </w:r>
          </w:p>
        </w:tc>
        <w:tc>
          <w:tcPr>
            <w:tcW w:w="1104" w:type="dxa"/>
            <w:vAlign w:val="center"/>
          </w:tcPr>
          <w:p w14:paraId="3870A0E3" w14:textId="77777777" w:rsidR="000563F3" w:rsidRDefault="00C73BEB">
            <w:pPr>
              <w:pStyle w:val="small-content"/>
              <w:jc w:val="center"/>
              <w:rPr>
                <w:sz w:val="19"/>
                <w:szCs w:val="19"/>
              </w:rPr>
            </w:pPr>
            <w:r>
              <w:rPr>
                <w:sz w:val="19"/>
                <w:szCs w:val="19"/>
              </w:rPr>
              <w:t>91.0</w:t>
            </w:r>
          </w:p>
        </w:tc>
        <w:tc>
          <w:tcPr>
            <w:tcW w:w="1100" w:type="dxa"/>
            <w:vAlign w:val="center"/>
          </w:tcPr>
          <w:p w14:paraId="53D8FCBB" w14:textId="77777777" w:rsidR="000563F3" w:rsidRDefault="00C73BEB">
            <w:pPr>
              <w:pStyle w:val="small-content"/>
              <w:jc w:val="center"/>
              <w:rPr>
                <w:sz w:val="19"/>
                <w:szCs w:val="19"/>
              </w:rPr>
            </w:pPr>
            <w:r>
              <w:rPr>
                <w:sz w:val="19"/>
                <w:szCs w:val="19"/>
              </w:rPr>
              <w:t>3.66</w:t>
            </w:r>
          </w:p>
        </w:tc>
      </w:tr>
      <w:tr w:rsidR="000563F3" w14:paraId="587B3A5C" w14:textId="77777777">
        <w:trPr>
          <w:trHeight w:val="300"/>
          <w:jc w:val="center"/>
        </w:trPr>
        <w:tc>
          <w:tcPr>
            <w:tcW w:w="3994" w:type="dxa"/>
            <w:vAlign w:val="center"/>
          </w:tcPr>
          <w:p w14:paraId="155F1E6A" w14:textId="77777777" w:rsidR="000563F3" w:rsidRDefault="00C73BEB">
            <w:pPr>
              <w:pStyle w:val="small-content"/>
              <w:jc w:val="center"/>
              <w:rPr>
                <w:sz w:val="19"/>
                <w:szCs w:val="19"/>
              </w:rPr>
            </w:pPr>
            <w:r>
              <w:rPr>
                <w:sz w:val="19"/>
                <w:szCs w:val="19"/>
              </w:rPr>
              <w:t>INDUSTRIAL, IMPERVIOUS</w:t>
            </w:r>
          </w:p>
        </w:tc>
        <w:tc>
          <w:tcPr>
            <w:tcW w:w="1098" w:type="dxa"/>
            <w:vAlign w:val="center"/>
          </w:tcPr>
          <w:p w14:paraId="7D1E8EDD" w14:textId="77777777" w:rsidR="000563F3" w:rsidRDefault="00C73BEB">
            <w:pPr>
              <w:pStyle w:val="small-content"/>
              <w:jc w:val="center"/>
              <w:rPr>
                <w:sz w:val="19"/>
                <w:szCs w:val="19"/>
              </w:rPr>
            </w:pPr>
            <w:r>
              <w:rPr>
                <w:sz w:val="19"/>
                <w:szCs w:val="19"/>
              </w:rPr>
              <w:t>1.78</w:t>
            </w:r>
          </w:p>
        </w:tc>
        <w:tc>
          <w:tcPr>
            <w:tcW w:w="1104" w:type="dxa"/>
            <w:vAlign w:val="center"/>
          </w:tcPr>
          <w:p w14:paraId="185BA3A2" w14:textId="77777777" w:rsidR="000563F3" w:rsidRDefault="00C73BEB">
            <w:pPr>
              <w:pStyle w:val="small-content"/>
              <w:jc w:val="center"/>
              <w:rPr>
                <w:sz w:val="19"/>
                <w:szCs w:val="19"/>
              </w:rPr>
            </w:pPr>
            <w:r>
              <w:rPr>
                <w:sz w:val="19"/>
                <w:szCs w:val="19"/>
              </w:rPr>
              <w:t>377</w:t>
            </w:r>
          </w:p>
        </w:tc>
        <w:tc>
          <w:tcPr>
            <w:tcW w:w="1100" w:type="dxa"/>
            <w:vAlign w:val="center"/>
          </w:tcPr>
          <w:p w14:paraId="0EA12E55" w14:textId="77777777" w:rsidR="000563F3" w:rsidRDefault="00C73BEB">
            <w:pPr>
              <w:pStyle w:val="small-content"/>
              <w:jc w:val="center"/>
              <w:rPr>
                <w:sz w:val="19"/>
                <w:szCs w:val="19"/>
              </w:rPr>
            </w:pPr>
            <w:r>
              <w:rPr>
                <w:sz w:val="19"/>
                <w:szCs w:val="19"/>
              </w:rPr>
              <w:t>15.1</w:t>
            </w:r>
          </w:p>
        </w:tc>
      </w:tr>
      <w:tr w:rsidR="000563F3" w14:paraId="670B1345" w14:textId="77777777">
        <w:trPr>
          <w:trHeight w:val="300"/>
          <w:jc w:val="center"/>
        </w:trPr>
        <w:tc>
          <w:tcPr>
            <w:tcW w:w="3994" w:type="dxa"/>
            <w:vAlign w:val="center"/>
          </w:tcPr>
          <w:p w14:paraId="0A7AC034" w14:textId="77777777" w:rsidR="000563F3" w:rsidRDefault="00C73BEB">
            <w:pPr>
              <w:pStyle w:val="small-content"/>
              <w:jc w:val="center"/>
              <w:rPr>
                <w:sz w:val="19"/>
                <w:szCs w:val="19"/>
              </w:rPr>
            </w:pPr>
            <w:r>
              <w:rPr>
                <w:sz w:val="19"/>
                <w:szCs w:val="19"/>
              </w:rPr>
              <w:t>LOW DENSITY RESIDENTIAL, HSG A</w:t>
            </w:r>
          </w:p>
        </w:tc>
        <w:tc>
          <w:tcPr>
            <w:tcW w:w="1098" w:type="dxa"/>
            <w:vAlign w:val="center"/>
          </w:tcPr>
          <w:p w14:paraId="222C4A22" w14:textId="77777777" w:rsidR="000563F3" w:rsidRDefault="00C73BEB">
            <w:pPr>
              <w:pStyle w:val="small-content"/>
              <w:jc w:val="center"/>
              <w:rPr>
                <w:sz w:val="19"/>
                <w:szCs w:val="19"/>
              </w:rPr>
            </w:pPr>
            <w:r>
              <w:rPr>
                <w:sz w:val="19"/>
                <w:szCs w:val="19"/>
              </w:rPr>
              <w:t>0.03</w:t>
            </w:r>
          </w:p>
        </w:tc>
        <w:tc>
          <w:tcPr>
            <w:tcW w:w="1104" w:type="dxa"/>
            <w:vAlign w:val="center"/>
          </w:tcPr>
          <w:p w14:paraId="1824B985" w14:textId="77777777" w:rsidR="000563F3" w:rsidRDefault="00C73BEB">
            <w:pPr>
              <w:pStyle w:val="small-content"/>
              <w:jc w:val="center"/>
              <w:rPr>
                <w:sz w:val="19"/>
                <w:szCs w:val="19"/>
              </w:rPr>
            </w:pPr>
            <w:r>
              <w:rPr>
                <w:sz w:val="19"/>
                <w:szCs w:val="19"/>
              </w:rPr>
              <w:t>7.14</w:t>
            </w:r>
          </w:p>
        </w:tc>
        <w:tc>
          <w:tcPr>
            <w:tcW w:w="1100" w:type="dxa"/>
            <w:vAlign w:val="center"/>
          </w:tcPr>
          <w:p w14:paraId="53EDDB83" w14:textId="77777777" w:rsidR="000563F3" w:rsidRDefault="00C73BEB">
            <w:pPr>
              <w:pStyle w:val="small-content"/>
              <w:jc w:val="center"/>
              <w:rPr>
                <w:sz w:val="19"/>
                <w:szCs w:val="19"/>
              </w:rPr>
            </w:pPr>
            <w:r>
              <w:rPr>
                <w:sz w:val="19"/>
                <w:szCs w:val="19"/>
              </w:rPr>
              <w:t>0.27</w:t>
            </w:r>
          </w:p>
        </w:tc>
      </w:tr>
      <w:tr w:rsidR="000563F3" w14:paraId="42243BCD" w14:textId="77777777">
        <w:trPr>
          <w:trHeight w:val="300"/>
          <w:jc w:val="center"/>
        </w:trPr>
        <w:tc>
          <w:tcPr>
            <w:tcW w:w="3994" w:type="dxa"/>
            <w:vAlign w:val="center"/>
          </w:tcPr>
          <w:p w14:paraId="2EEF2060" w14:textId="77777777" w:rsidR="000563F3" w:rsidRDefault="00C73BEB">
            <w:pPr>
              <w:pStyle w:val="small-content"/>
              <w:jc w:val="center"/>
              <w:rPr>
                <w:sz w:val="19"/>
                <w:szCs w:val="19"/>
              </w:rPr>
            </w:pPr>
            <w:r>
              <w:rPr>
                <w:sz w:val="19"/>
                <w:szCs w:val="19"/>
              </w:rPr>
              <w:t>LOW DENSITY RESIDENTIAL, HSG B</w:t>
            </w:r>
          </w:p>
        </w:tc>
        <w:tc>
          <w:tcPr>
            <w:tcW w:w="1098" w:type="dxa"/>
            <w:vAlign w:val="center"/>
          </w:tcPr>
          <w:p w14:paraId="26B9C257" w14:textId="77777777" w:rsidR="000563F3" w:rsidRDefault="00C73BEB">
            <w:pPr>
              <w:pStyle w:val="small-content"/>
              <w:jc w:val="center"/>
              <w:rPr>
                <w:sz w:val="19"/>
                <w:szCs w:val="19"/>
              </w:rPr>
            </w:pPr>
            <w:r>
              <w:rPr>
                <w:sz w:val="19"/>
                <w:szCs w:val="19"/>
              </w:rPr>
              <w:t>0.12</w:t>
            </w:r>
          </w:p>
        </w:tc>
        <w:tc>
          <w:tcPr>
            <w:tcW w:w="1104" w:type="dxa"/>
            <w:vAlign w:val="center"/>
          </w:tcPr>
          <w:p w14:paraId="3F6157AD" w14:textId="77777777" w:rsidR="000563F3" w:rsidRDefault="00C73BEB">
            <w:pPr>
              <w:pStyle w:val="small-content"/>
              <w:jc w:val="center"/>
              <w:rPr>
                <w:sz w:val="19"/>
                <w:szCs w:val="19"/>
              </w:rPr>
            </w:pPr>
            <w:r>
              <w:rPr>
                <w:sz w:val="19"/>
                <w:szCs w:val="19"/>
              </w:rPr>
              <w:t>29.4</w:t>
            </w:r>
          </w:p>
        </w:tc>
        <w:tc>
          <w:tcPr>
            <w:tcW w:w="1100" w:type="dxa"/>
            <w:vAlign w:val="center"/>
          </w:tcPr>
          <w:p w14:paraId="146D5A0C" w14:textId="77777777" w:rsidR="000563F3" w:rsidRDefault="00C73BEB">
            <w:pPr>
              <w:pStyle w:val="small-content"/>
              <w:jc w:val="center"/>
              <w:rPr>
                <w:sz w:val="19"/>
                <w:szCs w:val="19"/>
              </w:rPr>
            </w:pPr>
            <w:r>
              <w:rPr>
                <w:sz w:val="19"/>
                <w:szCs w:val="19"/>
              </w:rPr>
              <w:t>1.16</w:t>
            </w:r>
          </w:p>
        </w:tc>
      </w:tr>
      <w:tr w:rsidR="000563F3" w14:paraId="037E7AFB" w14:textId="77777777">
        <w:trPr>
          <w:trHeight w:val="300"/>
          <w:jc w:val="center"/>
        </w:trPr>
        <w:tc>
          <w:tcPr>
            <w:tcW w:w="3994" w:type="dxa"/>
            <w:vAlign w:val="center"/>
          </w:tcPr>
          <w:p w14:paraId="0316FF38" w14:textId="77777777" w:rsidR="000563F3" w:rsidRDefault="00C73BEB">
            <w:pPr>
              <w:pStyle w:val="small-content"/>
              <w:jc w:val="center"/>
              <w:rPr>
                <w:sz w:val="19"/>
                <w:szCs w:val="19"/>
              </w:rPr>
            </w:pPr>
            <w:r>
              <w:rPr>
                <w:sz w:val="19"/>
                <w:szCs w:val="19"/>
              </w:rPr>
              <w:t>LOW DENSITY RESIDENTIAL, HSG C</w:t>
            </w:r>
          </w:p>
        </w:tc>
        <w:tc>
          <w:tcPr>
            <w:tcW w:w="1098" w:type="dxa"/>
            <w:vAlign w:val="center"/>
          </w:tcPr>
          <w:p w14:paraId="2449AF5C" w14:textId="77777777" w:rsidR="000563F3" w:rsidRDefault="00C73BEB">
            <w:pPr>
              <w:pStyle w:val="small-content"/>
              <w:jc w:val="center"/>
              <w:rPr>
                <w:sz w:val="19"/>
                <w:szCs w:val="19"/>
              </w:rPr>
            </w:pPr>
            <w:r>
              <w:rPr>
                <w:sz w:val="19"/>
                <w:szCs w:val="19"/>
              </w:rPr>
              <w:t>0.21</w:t>
            </w:r>
          </w:p>
        </w:tc>
        <w:tc>
          <w:tcPr>
            <w:tcW w:w="1104" w:type="dxa"/>
            <w:vAlign w:val="center"/>
          </w:tcPr>
          <w:p w14:paraId="39D90FC0" w14:textId="77777777" w:rsidR="000563F3" w:rsidRDefault="00C73BEB">
            <w:pPr>
              <w:pStyle w:val="small-content"/>
              <w:jc w:val="center"/>
              <w:rPr>
                <w:sz w:val="19"/>
                <w:szCs w:val="19"/>
              </w:rPr>
            </w:pPr>
            <w:r>
              <w:rPr>
                <w:sz w:val="19"/>
                <w:szCs w:val="19"/>
              </w:rPr>
              <w:t>59.8</w:t>
            </w:r>
          </w:p>
        </w:tc>
        <w:tc>
          <w:tcPr>
            <w:tcW w:w="1100" w:type="dxa"/>
            <w:vAlign w:val="center"/>
          </w:tcPr>
          <w:p w14:paraId="573E137D" w14:textId="77777777" w:rsidR="000563F3" w:rsidRDefault="00C73BEB">
            <w:pPr>
              <w:pStyle w:val="small-content"/>
              <w:jc w:val="center"/>
              <w:rPr>
                <w:sz w:val="19"/>
                <w:szCs w:val="19"/>
              </w:rPr>
            </w:pPr>
            <w:r>
              <w:rPr>
                <w:sz w:val="19"/>
                <w:szCs w:val="19"/>
              </w:rPr>
              <w:t>2.41</w:t>
            </w:r>
          </w:p>
        </w:tc>
      </w:tr>
      <w:tr w:rsidR="000563F3" w14:paraId="61698AD8" w14:textId="77777777">
        <w:trPr>
          <w:trHeight w:val="300"/>
          <w:jc w:val="center"/>
        </w:trPr>
        <w:tc>
          <w:tcPr>
            <w:tcW w:w="3994" w:type="dxa"/>
            <w:vAlign w:val="center"/>
          </w:tcPr>
          <w:p w14:paraId="2640971F" w14:textId="77777777" w:rsidR="000563F3" w:rsidRDefault="00C73BEB">
            <w:pPr>
              <w:pStyle w:val="small-content"/>
              <w:jc w:val="center"/>
              <w:rPr>
                <w:sz w:val="19"/>
                <w:szCs w:val="19"/>
              </w:rPr>
            </w:pPr>
            <w:r>
              <w:rPr>
                <w:sz w:val="19"/>
                <w:szCs w:val="19"/>
              </w:rPr>
              <w:t>LOW DENSITY RESIDENTIAL, HSG D</w:t>
            </w:r>
          </w:p>
        </w:tc>
        <w:tc>
          <w:tcPr>
            <w:tcW w:w="1098" w:type="dxa"/>
            <w:vAlign w:val="center"/>
          </w:tcPr>
          <w:p w14:paraId="16F252FC" w14:textId="77777777" w:rsidR="000563F3" w:rsidRDefault="00C73BEB">
            <w:pPr>
              <w:pStyle w:val="small-content"/>
              <w:jc w:val="center"/>
              <w:rPr>
                <w:sz w:val="19"/>
                <w:szCs w:val="19"/>
              </w:rPr>
            </w:pPr>
            <w:r>
              <w:rPr>
                <w:sz w:val="19"/>
                <w:szCs w:val="19"/>
              </w:rPr>
              <w:t>0.37</w:t>
            </w:r>
          </w:p>
        </w:tc>
        <w:tc>
          <w:tcPr>
            <w:tcW w:w="1104" w:type="dxa"/>
            <w:vAlign w:val="center"/>
          </w:tcPr>
          <w:p w14:paraId="69665567" w14:textId="77777777" w:rsidR="000563F3" w:rsidRDefault="00C73BEB">
            <w:pPr>
              <w:pStyle w:val="small-content"/>
              <w:jc w:val="center"/>
              <w:rPr>
                <w:sz w:val="19"/>
                <w:szCs w:val="19"/>
              </w:rPr>
            </w:pPr>
            <w:r>
              <w:rPr>
                <w:sz w:val="19"/>
                <w:szCs w:val="19"/>
              </w:rPr>
              <w:t>91.0</w:t>
            </w:r>
          </w:p>
        </w:tc>
        <w:tc>
          <w:tcPr>
            <w:tcW w:w="1100" w:type="dxa"/>
            <w:vAlign w:val="center"/>
          </w:tcPr>
          <w:p w14:paraId="15E731AE" w14:textId="77777777" w:rsidR="000563F3" w:rsidRDefault="00C73BEB">
            <w:pPr>
              <w:pStyle w:val="small-content"/>
              <w:jc w:val="center"/>
              <w:rPr>
                <w:sz w:val="19"/>
                <w:szCs w:val="19"/>
              </w:rPr>
            </w:pPr>
            <w:r>
              <w:rPr>
                <w:sz w:val="19"/>
                <w:szCs w:val="19"/>
              </w:rPr>
              <w:t>3.66</w:t>
            </w:r>
          </w:p>
        </w:tc>
      </w:tr>
      <w:tr w:rsidR="000563F3" w14:paraId="470C17FB" w14:textId="77777777">
        <w:trPr>
          <w:trHeight w:val="300"/>
          <w:jc w:val="center"/>
        </w:trPr>
        <w:tc>
          <w:tcPr>
            <w:tcW w:w="3994" w:type="dxa"/>
            <w:vAlign w:val="center"/>
          </w:tcPr>
          <w:p w14:paraId="290067DF" w14:textId="77777777" w:rsidR="000563F3" w:rsidRDefault="00C73BEB">
            <w:pPr>
              <w:pStyle w:val="small-content"/>
              <w:jc w:val="center"/>
              <w:rPr>
                <w:sz w:val="19"/>
                <w:szCs w:val="19"/>
              </w:rPr>
            </w:pPr>
            <w:r>
              <w:rPr>
                <w:sz w:val="19"/>
                <w:szCs w:val="19"/>
              </w:rPr>
              <w:t>LOW DENSITY RESIDENTIAL, IMPERVIOUS</w:t>
            </w:r>
          </w:p>
        </w:tc>
        <w:tc>
          <w:tcPr>
            <w:tcW w:w="1098" w:type="dxa"/>
            <w:vAlign w:val="center"/>
          </w:tcPr>
          <w:p w14:paraId="0F9DA2F7" w14:textId="77777777" w:rsidR="000563F3" w:rsidRDefault="00C73BEB">
            <w:pPr>
              <w:pStyle w:val="small-content"/>
              <w:jc w:val="center"/>
              <w:rPr>
                <w:sz w:val="19"/>
                <w:szCs w:val="19"/>
              </w:rPr>
            </w:pPr>
            <w:r>
              <w:rPr>
                <w:sz w:val="19"/>
                <w:szCs w:val="19"/>
              </w:rPr>
              <w:t>1.52</w:t>
            </w:r>
          </w:p>
        </w:tc>
        <w:tc>
          <w:tcPr>
            <w:tcW w:w="1104" w:type="dxa"/>
            <w:vAlign w:val="center"/>
          </w:tcPr>
          <w:p w14:paraId="2D81A61D" w14:textId="77777777" w:rsidR="000563F3" w:rsidRDefault="00C73BEB">
            <w:pPr>
              <w:pStyle w:val="small-content"/>
              <w:jc w:val="center"/>
              <w:rPr>
                <w:sz w:val="19"/>
                <w:szCs w:val="19"/>
              </w:rPr>
            </w:pPr>
            <w:r>
              <w:rPr>
                <w:sz w:val="19"/>
                <w:szCs w:val="19"/>
              </w:rPr>
              <w:t>439</w:t>
            </w:r>
          </w:p>
        </w:tc>
        <w:tc>
          <w:tcPr>
            <w:tcW w:w="1100" w:type="dxa"/>
            <w:vAlign w:val="center"/>
          </w:tcPr>
          <w:p w14:paraId="61CE6BD8" w14:textId="77777777" w:rsidR="000563F3" w:rsidRDefault="00C73BEB">
            <w:pPr>
              <w:pStyle w:val="small-content"/>
              <w:jc w:val="center"/>
              <w:rPr>
                <w:sz w:val="19"/>
                <w:szCs w:val="19"/>
              </w:rPr>
            </w:pPr>
            <w:r>
              <w:rPr>
                <w:sz w:val="19"/>
                <w:szCs w:val="19"/>
              </w:rPr>
              <w:t>14.1</w:t>
            </w:r>
          </w:p>
        </w:tc>
      </w:tr>
      <w:tr w:rsidR="000563F3" w14:paraId="76F5E74C" w14:textId="77777777">
        <w:trPr>
          <w:trHeight w:val="300"/>
          <w:jc w:val="center"/>
        </w:trPr>
        <w:tc>
          <w:tcPr>
            <w:tcW w:w="3994" w:type="dxa"/>
            <w:vAlign w:val="center"/>
          </w:tcPr>
          <w:p w14:paraId="3600E235" w14:textId="77777777" w:rsidR="000563F3" w:rsidRDefault="00C73BEB">
            <w:pPr>
              <w:pStyle w:val="small-content"/>
              <w:jc w:val="center"/>
              <w:rPr>
                <w:sz w:val="19"/>
                <w:szCs w:val="19"/>
              </w:rPr>
            </w:pPr>
            <w:r>
              <w:rPr>
                <w:sz w:val="19"/>
                <w:szCs w:val="19"/>
              </w:rPr>
              <w:t>MEDIUM DENSITY RESIDENTIAL, HSG A</w:t>
            </w:r>
          </w:p>
        </w:tc>
        <w:tc>
          <w:tcPr>
            <w:tcW w:w="1098" w:type="dxa"/>
            <w:vAlign w:val="center"/>
          </w:tcPr>
          <w:p w14:paraId="5AF2E5EA" w14:textId="77777777" w:rsidR="000563F3" w:rsidRDefault="00C73BEB">
            <w:pPr>
              <w:pStyle w:val="small-content"/>
              <w:jc w:val="center"/>
              <w:rPr>
                <w:sz w:val="19"/>
                <w:szCs w:val="19"/>
              </w:rPr>
            </w:pPr>
            <w:r>
              <w:rPr>
                <w:sz w:val="19"/>
                <w:szCs w:val="19"/>
              </w:rPr>
              <w:t>0.03</w:t>
            </w:r>
          </w:p>
        </w:tc>
        <w:tc>
          <w:tcPr>
            <w:tcW w:w="1104" w:type="dxa"/>
            <w:vAlign w:val="center"/>
          </w:tcPr>
          <w:p w14:paraId="336B39F8" w14:textId="77777777" w:rsidR="000563F3" w:rsidRDefault="00C73BEB">
            <w:pPr>
              <w:pStyle w:val="small-content"/>
              <w:jc w:val="center"/>
              <w:rPr>
                <w:sz w:val="19"/>
                <w:szCs w:val="19"/>
              </w:rPr>
            </w:pPr>
            <w:r>
              <w:rPr>
                <w:sz w:val="19"/>
                <w:szCs w:val="19"/>
              </w:rPr>
              <w:t>7.14</w:t>
            </w:r>
          </w:p>
        </w:tc>
        <w:tc>
          <w:tcPr>
            <w:tcW w:w="1100" w:type="dxa"/>
            <w:vAlign w:val="center"/>
          </w:tcPr>
          <w:p w14:paraId="339BB184" w14:textId="77777777" w:rsidR="000563F3" w:rsidRDefault="00C73BEB">
            <w:pPr>
              <w:pStyle w:val="small-content"/>
              <w:jc w:val="center"/>
              <w:rPr>
                <w:sz w:val="19"/>
                <w:szCs w:val="19"/>
              </w:rPr>
            </w:pPr>
            <w:r>
              <w:rPr>
                <w:sz w:val="19"/>
                <w:szCs w:val="19"/>
              </w:rPr>
              <w:t>0.27</w:t>
            </w:r>
          </w:p>
        </w:tc>
      </w:tr>
      <w:tr w:rsidR="000563F3" w14:paraId="320798B3" w14:textId="77777777">
        <w:trPr>
          <w:trHeight w:val="300"/>
          <w:jc w:val="center"/>
        </w:trPr>
        <w:tc>
          <w:tcPr>
            <w:tcW w:w="3994" w:type="dxa"/>
            <w:vAlign w:val="center"/>
          </w:tcPr>
          <w:p w14:paraId="52B7405A" w14:textId="77777777" w:rsidR="000563F3" w:rsidRDefault="00C73BEB">
            <w:pPr>
              <w:pStyle w:val="small-content"/>
              <w:jc w:val="center"/>
              <w:rPr>
                <w:sz w:val="19"/>
                <w:szCs w:val="19"/>
              </w:rPr>
            </w:pPr>
            <w:r>
              <w:rPr>
                <w:sz w:val="19"/>
                <w:szCs w:val="19"/>
              </w:rPr>
              <w:t>MEDIUM DENSITY RESIDENTIAL, HSG B</w:t>
            </w:r>
          </w:p>
        </w:tc>
        <w:tc>
          <w:tcPr>
            <w:tcW w:w="1098" w:type="dxa"/>
            <w:vAlign w:val="center"/>
          </w:tcPr>
          <w:p w14:paraId="5B2C8C58" w14:textId="77777777" w:rsidR="000563F3" w:rsidRDefault="00C73BEB">
            <w:pPr>
              <w:pStyle w:val="small-content"/>
              <w:jc w:val="center"/>
              <w:rPr>
                <w:sz w:val="19"/>
                <w:szCs w:val="19"/>
              </w:rPr>
            </w:pPr>
            <w:r>
              <w:rPr>
                <w:sz w:val="19"/>
                <w:szCs w:val="19"/>
              </w:rPr>
              <w:t>0.12</w:t>
            </w:r>
          </w:p>
        </w:tc>
        <w:tc>
          <w:tcPr>
            <w:tcW w:w="1104" w:type="dxa"/>
            <w:vAlign w:val="center"/>
          </w:tcPr>
          <w:p w14:paraId="5710E907" w14:textId="77777777" w:rsidR="000563F3" w:rsidRDefault="00C73BEB">
            <w:pPr>
              <w:pStyle w:val="small-content"/>
              <w:jc w:val="center"/>
              <w:rPr>
                <w:sz w:val="19"/>
                <w:szCs w:val="19"/>
              </w:rPr>
            </w:pPr>
            <w:r>
              <w:rPr>
                <w:sz w:val="19"/>
                <w:szCs w:val="19"/>
              </w:rPr>
              <w:t>29.4</w:t>
            </w:r>
          </w:p>
        </w:tc>
        <w:tc>
          <w:tcPr>
            <w:tcW w:w="1100" w:type="dxa"/>
            <w:vAlign w:val="center"/>
          </w:tcPr>
          <w:p w14:paraId="3EC8A24F" w14:textId="77777777" w:rsidR="000563F3" w:rsidRDefault="00C73BEB">
            <w:pPr>
              <w:pStyle w:val="small-content"/>
              <w:jc w:val="center"/>
              <w:rPr>
                <w:sz w:val="19"/>
                <w:szCs w:val="19"/>
              </w:rPr>
            </w:pPr>
            <w:r>
              <w:rPr>
                <w:sz w:val="19"/>
                <w:szCs w:val="19"/>
              </w:rPr>
              <w:t>1.16</w:t>
            </w:r>
          </w:p>
        </w:tc>
      </w:tr>
      <w:tr w:rsidR="000563F3" w14:paraId="5F5FF414" w14:textId="77777777">
        <w:trPr>
          <w:trHeight w:val="300"/>
          <w:jc w:val="center"/>
        </w:trPr>
        <w:tc>
          <w:tcPr>
            <w:tcW w:w="3994" w:type="dxa"/>
            <w:vAlign w:val="center"/>
          </w:tcPr>
          <w:p w14:paraId="6879E95C" w14:textId="77777777" w:rsidR="000563F3" w:rsidRDefault="00C73BEB">
            <w:pPr>
              <w:pStyle w:val="small-content"/>
              <w:jc w:val="center"/>
              <w:rPr>
                <w:sz w:val="19"/>
                <w:szCs w:val="19"/>
              </w:rPr>
            </w:pPr>
            <w:r>
              <w:rPr>
                <w:sz w:val="19"/>
                <w:szCs w:val="19"/>
              </w:rPr>
              <w:t>MEDIUM DENSITY RESIDENTIAL, HSG C</w:t>
            </w:r>
          </w:p>
        </w:tc>
        <w:tc>
          <w:tcPr>
            <w:tcW w:w="1098" w:type="dxa"/>
            <w:vAlign w:val="center"/>
          </w:tcPr>
          <w:p w14:paraId="27FA6290" w14:textId="77777777" w:rsidR="000563F3" w:rsidRDefault="00C73BEB">
            <w:pPr>
              <w:pStyle w:val="small-content"/>
              <w:jc w:val="center"/>
              <w:rPr>
                <w:sz w:val="19"/>
                <w:szCs w:val="19"/>
              </w:rPr>
            </w:pPr>
            <w:r>
              <w:rPr>
                <w:sz w:val="19"/>
                <w:szCs w:val="19"/>
              </w:rPr>
              <w:t>0.21</w:t>
            </w:r>
          </w:p>
        </w:tc>
        <w:tc>
          <w:tcPr>
            <w:tcW w:w="1104" w:type="dxa"/>
            <w:vAlign w:val="center"/>
          </w:tcPr>
          <w:p w14:paraId="4BA3F69E" w14:textId="77777777" w:rsidR="000563F3" w:rsidRDefault="00C73BEB">
            <w:pPr>
              <w:pStyle w:val="small-content"/>
              <w:jc w:val="center"/>
              <w:rPr>
                <w:sz w:val="19"/>
                <w:szCs w:val="19"/>
              </w:rPr>
            </w:pPr>
            <w:r>
              <w:rPr>
                <w:sz w:val="19"/>
                <w:szCs w:val="19"/>
              </w:rPr>
              <w:t>59.8</w:t>
            </w:r>
          </w:p>
        </w:tc>
        <w:tc>
          <w:tcPr>
            <w:tcW w:w="1100" w:type="dxa"/>
            <w:vAlign w:val="center"/>
          </w:tcPr>
          <w:p w14:paraId="6C38F01A" w14:textId="77777777" w:rsidR="000563F3" w:rsidRDefault="00C73BEB">
            <w:pPr>
              <w:pStyle w:val="small-content"/>
              <w:jc w:val="center"/>
              <w:rPr>
                <w:sz w:val="19"/>
                <w:szCs w:val="19"/>
              </w:rPr>
            </w:pPr>
            <w:r>
              <w:rPr>
                <w:sz w:val="19"/>
                <w:szCs w:val="19"/>
              </w:rPr>
              <w:t>2.41</w:t>
            </w:r>
          </w:p>
        </w:tc>
      </w:tr>
      <w:tr w:rsidR="000563F3" w14:paraId="46427CC0" w14:textId="77777777">
        <w:trPr>
          <w:trHeight w:val="300"/>
          <w:jc w:val="center"/>
        </w:trPr>
        <w:tc>
          <w:tcPr>
            <w:tcW w:w="3994" w:type="dxa"/>
            <w:vAlign w:val="center"/>
          </w:tcPr>
          <w:p w14:paraId="7F238CFC" w14:textId="77777777" w:rsidR="000563F3" w:rsidRDefault="00C73BEB">
            <w:pPr>
              <w:pStyle w:val="small-content"/>
              <w:jc w:val="center"/>
              <w:rPr>
                <w:sz w:val="19"/>
                <w:szCs w:val="19"/>
              </w:rPr>
            </w:pPr>
            <w:r>
              <w:rPr>
                <w:sz w:val="19"/>
                <w:szCs w:val="19"/>
              </w:rPr>
              <w:t>MEDIUM DENSITY RESIDENTIAL, HSG D</w:t>
            </w:r>
          </w:p>
        </w:tc>
        <w:tc>
          <w:tcPr>
            <w:tcW w:w="1098" w:type="dxa"/>
            <w:vAlign w:val="center"/>
          </w:tcPr>
          <w:p w14:paraId="11E4AB11" w14:textId="77777777" w:rsidR="000563F3" w:rsidRDefault="00C73BEB">
            <w:pPr>
              <w:pStyle w:val="small-content"/>
              <w:jc w:val="center"/>
              <w:rPr>
                <w:sz w:val="19"/>
                <w:szCs w:val="19"/>
              </w:rPr>
            </w:pPr>
            <w:r>
              <w:rPr>
                <w:sz w:val="19"/>
                <w:szCs w:val="19"/>
              </w:rPr>
              <w:t>0.37</w:t>
            </w:r>
          </w:p>
        </w:tc>
        <w:tc>
          <w:tcPr>
            <w:tcW w:w="1104" w:type="dxa"/>
            <w:vAlign w:val="center"/>
          </w:tcPr>
          <w:p w14:paraId="0C83670C" w14:textId="77777777" w:rsidR="000563F3" w:rsidRDefault="00C73BEB">
            <w:pPr>
              <w:pStyle w:val="small-content"/>
              <w:jc w:val="center"/>
              <w:rPr>
                <w:sz w:val="19"/>
                <w:szCs w:val="19"/>
              </w:rPr>
            </w:pPr>
            <w:r>
              <w:rPr>
                <w:sz w:val="19"/>
                <w:szCs w:val="19"/>
              </w:rPr>
              <w:t>91.0</w:t>
            </w:r>
          </w:p>
        </w:tc>
        <w:tc>
          <w:tcPr>
            <w:tcW w:w="1100" w:type="dxa"/>
            <w:vAlign w:val="center"/>
          </w:tcPr>
          <w:p w14:paraId="2814EFDB" w14:textId="77777777" w:rsidR="000563F3" w:rsidRDefault="00C73BEB">
            <w:pPr>
              <w:pStyle w:val="small-content"/>
              <w:jc w:val="center"/>
              <w:rPr>
                <w:sz w:val="19"/>
                <w:szCs w:val="19"/>
              </w:rPr>
            </w:pPr>
            <w:r>
              <w:rPr>
                <w:sz w:val="19"/>
                <w:szCs w:val="19"/>
              </w:rPr>
              <w:t>3.66</w:t>
            </w:r>
          </w:p>
        </w:tc>
      </w:tr>
      <w:tr w:rsidR="000563F3" w14:paraId="428E8B62" w14:textId="77777777">
        <w:trPr>
          <w:trHeight w:val="300"/>
          <w:jc w:val="center"/>
        </w:trPr>
        <w:tc>
          <w:tcPr>
            <w:tcW w:w="3994" w:type="dxa"/>
            <w:vAlign w:val="center"/>
          </w:tcPr>
          <w:p w14:paraId="7FB8A391" w14:textId="77777777" w:rsidR="000563F3" w:rsidRDefault="00C73BEB">
            <w:pPr>
              <w:pStyle w:val="small-content"/>
              <w:jc w:val="center"/>
              <w:rPr>
                <w:sz w:val="19"/>
                <w:szCs w:val="19"/>
              </w:rPr>
            </w:pPr>
            <w:r>
              <w:rPr>
                <w:sz w:val="19"/>
                <w:szCs w:val="19"/>
              </w:rPr>
              <w:t>MEDIUM DENSITY RESIDENTIAL, IMPERVIOUS</w:t>
            </w:r>
          </w:p>
        </w:tc>
        <w:tc>
          <w:tcPr>
            <w:tcW w:w="1098" w:type="dxa"/>
            <w:vAlign w:val="center"/>
          </w:tcPr>
          <w:p w14:paraId="6967FF5D" w14:textId="77777777" w:rsidR="000563F3" w:rsidRDefault="00C73BEB">
            <w:pPr>
              <w:pStyle w:val="small-content"/>
              <w:jc w:val="center"/>
              <w:rPr>
                <w:sz w:val="19"/>
                <w:szCs w:val="19"/>
              </w:rPr>
            </w:pPr>
            <w:r>
              <w:rPr>
                <w:sz w:val="19"/>
                <w:szCs w:val="19"/>
              </w:rPr>
              <w:t>1.96</w:t>
            </w:r>
          </w:p>
        </w:tc>
        <w:tc>
          <w:tcPr>
            <w:tcW w:w="1104" w:type="dxa"/>
            <w:vAlign w:val="center"/>
          </w:tcPr>
          <w:p w14:paraId="55BC7F35" w14:textId="77777777" w:rsidR="000563F3" w:rsidRDefault="00C73BEB">
            <w:pPr>
              <w:pStyle w:val="small-content"/>
              <w:jc w:val="center"/>
              <w:rPr>
                <w:sz w:val="19"/>
                <w:szCs w:val="19"/>
              </w:rPr>
            </w:pPr>
            <w:r>
              <w:rPr>
                <w:sz w:val="19"/>
                <w:szCs w:val="19"/>
              </w:rPr>
              <w:t>439</w:t>
            </w:r>
          </w:p>
        </w:tc>
        <w:tc>
          <w:tcPr>
            <w:tcW w:w="1100" w:type="dxa"/>
            <w:vAlign w:val="center"/>
          </w:tcPr>
          <w:p w14:paraId="3B68E7BA" w14:textId="77777777" w:rsidR="000563F3" w:rsidRDefault="00C73BEB">
            <w:pPr>
              <w:pStyle w:val="small-content"/>
              <w:jc w:val="center"/>
              <w:rPr>
                <w:sz w:val="19"/>
                <w:szCs w:val="19"/>
              </w:rPr>
            </w:pPr>
            <w:r>
              <w:rPr>
                <w:sz w:val="19"/>
                <w:szCs w:val="19"/>
              </w:rPr>
              <w:t>14.1</w:t>
            </w:r>
          </w:p>
        </w:tc>
      </w:tr>
      <w:tr w:rsidR="000563F3" w14:paraId="1D60655B" w14:textId="77777777">
        <w:trPr>
          <w:trHeight w:val="300"/>
          <w:jc w:val="center"/>
        </w:trPr>
        <w:tc>
          <w:tcPr>
            <w:tcW w:w="3994" w:type="dxa"/>
            <w:vAlign w:val="center"/>
          </w:tcPr>
          <w:p w14:paraId="71860D02" w14:textId="77777777" w:rsidR="000563F3" w:rsidRDefault="00C73BEB">
            <w:pPr>
              <w:pStyle w:val="small-content"/>
              <w:jc w:val="center"/>
              <w:rPr>
                <w:sz w:val="19"/>
                <w:szCs w:val="19"/>
              </w:rPr>
            </w:pPr>
            <w:r>
              <w:rPr>
                <w:sz w:val="19"/>
                <w:szCs w:val="19"/>
              </w:rPr>
              <w:t>OPEN LAND, HSG A</w:t>
            </w:r>
          </w:p>
        </w:tc>
        <w:tc>
          <w:tcPr>
            <w:tcW w:w="1098" w:type="dxa"/>
            <w:vAlign w:val="center"/>
          </w:tcPr>
          <w:p w14:paraId="3EAE00D6" w14:textId="77777777" w:rsidR="000563F3" w:rsidRDefault="00C73BEB">
            <w:pPr>
              <w:pStyle w:val="small-content"/>
              <w:jc w:val="center"/>
              <w:rPr>
                <w:sz w:val="19"/>
                <w:szCs w:val="19"/>
              </w:rPr>
            </w:pPr>
            <w:r>
              <w:rPr>
                <w:sz w:val="19"/>
                <w:szCs w:val="19"/>
              </w:rPr>
              <w:t>0.12</w:t>
            </w:r>
          </w:p>
        </w:tc>
        <w:tc>
          <w:tcPr>
            <w:tcW w:w="1104" w:type="dxa"/>
            <w:vAlign w:val="center"/>
          </w:tcPr>
          <w:p w14:paraId="3462D601" w14:textId="77777777" w:rsidR="000563F3" w:rsidRDefault="00C73BEB">
            <w:pPr>
              <w:pStyle w:val="small-content"/>
              <w:jc w:val="center"/>
              <w:rPr>
                <w:sz w:val="19"/>
                <w:szCs w:val="19"/>
              </w:rPr>
            </w:pPr>
            <w:r>
              <w:rPr>
                <w:sz w:val="19"/>
                <w:szCs w:val="19"/>
              </w:rPr>
              <w:t>7.14</w:t>
            </w:r>
          </w:p>
        </w:tc>
        <w:tc>
          <w:tcPr>
            <w:tcW w:w="1100" w:type="dxa"/>
            <w:vAlign w:val="center"/>
          </w:tcPr>
          <w:p w14:paraId="4EB8AA0C" w14:textId="77777777" w:rsidR="000563F3" w:rsidRDefault="00C73BEB">
            <w:pPr>
              <w:pStyle w:val="small-content"/>
              <w:jc w:val="center"/>
              <w:rPr>
                <w:sz w:val="19"/>
                <w:szCs w:val="19"/>
              </w:rPr>
            </w:pPr>
            <w:r>
              <w:rPr>
                <w:sz w:val="19"/>
                <w:szCs w:val="19"/>
              </w:rPr>
              <w:t>0.27</w:t>
            </w:r>
          </w:p>
        </w:tc>
      </w:tr>
      <w:tr w:rsidR="000563F3" w14:paraId="62A3B184" w14:textId="77777777">
        <w:trPr>
          <w:trHeight w:val="300"/>
          <w:jc w:val="center"/>
        </w:trPr>
        <w:tc>
          <w:tcPr>
            <w:tcW w:w="3994" w:type="dxa"/>
            <w:vAlign w:val="center"/>
          </w:tcPr>
          <w:p w14:paraId="161D031E" w14:textId="77777777" w:rsidR="000563F3" w:rsidRDefault="00C73BEB">
            <w:pPr>
              <w:pStyle w:val="small-content"/>
              <w:jc w:val="center"/>
              <w:rPr>
                <w:sz w:val="19"/>
                <w:szCs w:val="19"/>
              </w:rPr>
            </w:pPr>
            <w:r>
              <w:rPr>
                <w:sz w:val="19"/>
                <w:szCs w:val="19"/>
              </w:rPr>
              <w:t>OPEN LAND, HSG B</w:t>
            </w:r>
          </w:p>
        </w:tc>
        <w:tc>
          <w:tcPr>
            <w:tcW w:w="1098" w:type="dxa"/>
            <w:vAlign w:val="center"/>
          </w:tcPr>
          <w:p w14:paraId="720D4C12" w14:textId="77777777" w:rsidR="000563F3" w:rsidRDefault="00C73BEB">
            <w:pPr>
              <w:pStyle w:val="small-content"/>
              <w:jc w:val="center"/>
              <w:rPr>
                <w:sz w:val="19"/>
                <w:szCs w:val="19"/>
              </w:rPr>
            </w:pPr>
            <w:r>
              <w:rPr>
                <w:sz w:val="19"/>
                <w:szCs w:val="19"/>
              </w:rPr>
              <w:t>0.12</w:t>
            </w:r>
          </w:p>
        </w:tc>
        <w:tc>
          <w:tcPr>
            <w:tcW w:w="1104" w:type="dxa"/>
            <w:vAlign w:val="center"/>
          </w:tcPr>
          <w:p w14:paraId="032C34E5" w14:textId="77777777" w:rsidR="000563F3" w:rsidRDefault="00C73BEB">
            <w:pPr>
              <w:pStyle w:val="small-content"/>
              <w:jc w:val="center"/>
              <w:rPr>
                <w:sz w:val="19"/>
                <w:szCs w:val="19"/>
              </w:rPr>
            </w:pPr>
            <w:r>
              <w:rPr>
                <w:sz w:val="19"/>
                <w:szCs w:val="19"/>
              </w:rPr>
              <w:t>29.4</w:t>
            </w:r>
          </w:p>
        </w:tc>
        <w:tc>
          <w:tcPr>
            <w:tcW w:w="1100" w:type="dxa"/>
            <w:vAlign w:val="center"/>
          </w:tcPr>
          <w:p w14:paraId="51F5ED76" w14:textId="77777777" w:rsidR="000563F3" w:rsidRDefault="00C73BEB">
            <w:pPr>
              <w:pStyle w:val="small-content"/>
              <w:jc w:val="center"/>
              <w:rPr>
                <w:sz w:val="19"/>
                <w:szCs w:val="19"/>
              </w:rPr>
            </w:pPr>
            <w:r>
              <w:rPr>
                <w:sz w:val="19"/>
                <w:szCs w:val="19"/>
              </w:rPr>
              <w:t>1.16</w:t>
            </w:r>
          </w:p>
        </w:tc>
      </w:tr>
      <w:tr w:rsidR="000563F3" w14:paraId="56CB011C" w14:textId="77777777">
        <w:trPr>
          <w:trHeight w:val="300"/>
          <w:jc w:val="center"/>
        </w:trPr>
        <w:tc>
          <w:tcPr>
            <w:tcW w:w="3994" w:type="dxa"/>
            <w:vAlign w:val="center"/>
          </w:tcPr>
          <w:p w14:paraId="3CDE0A24" w14:textId="77777777" w:rsidR="000563F3" w:rsidRDefault="00C73BEB">
            <w:pPr>
              <w:pStyle w:val="small-content"/>
              <w:jc w:val="center"/>
              <w:rPr>
                <w:sz w:val="19"/>
                <w:szCs w:val="19"/>
              </w:rPr>
            </w:pPr>
            <w:r>
              <w:rPr>
                <w:sz w:val="19"/>
                <w:szCs w:val="19"/>
              </w:rPr>
              <w:t>OPEN LAND, HSG C</w:t>
            </w:r>
          </w:p>
        </w:tc>
        <w:tc>
          <w:tcPr>
            <w:tcW w:w="1098" w:type="dxa"/>
            <w:vAlign w:val="center"/>
          </w:tcPr>
          <w:p w14:paraId="2D37E437" w14:textId="77777777" w:rsidR="000563F3" w:rsidRDefault="00C73BEB">
            <w:pPr>
              <w:pStyle w:val="small-content"/>
              <w:jc w:val="center"/>
              <w:rPr>
                <w:sz w:val="19"/>
                <w:szCs w:val="19"/>
              </w:rPr>
            </w:pPr>
            <w:r>
              <w:rPr>
                <w:sz w:val="19"/>
                <w:szCs w:val="19"/>
              </w:rPr>
              <w:t>0.12</w:t>
            </w:r>
          </w:p>
        </w:tc>
        <w:tc>
          <w:tcPr>
            <w:tcW w:w="1104" w:type="dxa"/>
            <w:vAlign w:val="center"/>
          </w:tcPr>
          <w:p w14:paraId="543AE35A" w14:textId="77777777" w:rsidR="000563F3" w:rsidRDefault="00C73BEB">
            <w:pPr>
              <w:pStyle w:val="small-content"/>
              <w:jc w:val="center"/>
              <w:rPr>
                <w:sz w:val="19"/>
                <w:szCs w:val="19"/>
              </w:rPr>
            </w:pPr>
            <w:r>
              <w:rPr>
                <w:sz w:val="19"/>
                <w:szCs w:val="19"/>
              </w:rPr>
              <w:t>59.8</w:t>
            </w:r>
          </w:p>
        </w:tc>
        <w:tc>
          <w:tcPr>
            <w:tcW w:w="1100" w:type="dxa"/>
            <w:vAlign w:val="center"/>
          </w:tcPr>
          <w:p w14:paraId="7230D792" w14:textId="77777777" w:rsidR="000563F3" w:rsidRDefault="00C73BEB">
            <w:pPr>
              <w:pStyle w:val="small-content"/>
              <w:jc w:val="center"/>
              <w:rPr>
                <w:sz w:val="19"/>
                <w:szCs w:val="19"/>
              </w:rPr>
            </w:pPr>
            <w:r>
              <w:rPr>
                <w:sz w:val="19"/>
                <w:szCs w:val="19"/>
              </w:rPr>
              <w:t>2.41</w:t>
            </w:r>
          </w:p>
        </w:tc>
      </w:tr>
      <w:tr w:rsidR="000563F3" w14:paraId="5A9FFF52" w14:textId="77777777">
        <w:trPr>
          <w:trHeight w:val="300"/>
          <w:jc w:val="center"/>
        </w:trPr>
        <w:tc>
          <w:tcPr>
            <w:tcW w:w="3994" w:type="dxa"/>
            <w:vAlign w:val="center"/>
          </w:tcPr>
          <w:p w14:paraId="44F67FCA" w14:textId="77777777" w:rsidR="000563F3" w:rsidRDefault="00C73BEB">
            <w:pPr>
              <w:pStyle w:val="small-content"/>
              <w:jc w:val="center"/>
              <w:rPr>
                <w:sz w:val="19"/>
                <w:szCs w:val="19"/>
              </w:rPr>
            </w:pPr>
            <w:r>
              <w:rPr>
                <w:sz w:val="19"/>
                <w:szCs w:val="19"/>
              </w:rPr>
              <w:t>OPEN LAND, HSG D</w:t>
            </w:r>
          </w:p>
        </w:tc>
        <w:tc>
          <w:tcPr>
            <w:tcW w:w="1098" w:type="dxa"/>
            <w:vAlign w:val="center"/>
          </w:tcPr>
          <w:p w14:paraId="3F914272" w14:textId="77777777" w:rsidR="000563F3" w:rsidRDefault="00C73BEB">
            <w:pPr>
              <w:pStyle w:val="small-content"/>
              <w:jc w:val="center"/>
              <w:rPr>
                <w:sz w:val="19"/>
                <w:szCs w:val="19"/>
              </w:rPr>
            </w:pPr>
            <w:r>
              <w:rPr>
                <w:sz w:val="19"/>
                <w:szCs w:val="19"/>
              </w:rPr>
              <w:t>0.12</w:t>
            </w:r>
          </w:p>
        </w:tc>
        <w:tc>
          <w:tcPr>
            <w:tcW w:w="1104" w:type="dxa"/>
            <w:vAlign w:val="center"/>
          </w:tcPr>
          <w:p w14:paraId="42AEF5FE" w14:textId="77777777" w:rsidR="000563F3" w:rsidRDefault="00C73BEB">
            <w:pPr>
              <w:pStyle w:val="small-content"/>
              <w:jc w:val="center"/>
              <w:rPr>
                <w:sz w:val="19"/>
                <w:szCs w:val="19"/>
              </w:rPr>
            </w:pPr>
            <w:r>
              <w:rPr>
                <w:sz w:val="19"/>
                <w:szCs w:val="19"/>
              </w:rPr>
              <w:t>91.0</w:t>
            </w:r>
          </w:p>
        </w:tc>
        <w:tc>
          <w:tcPr>
            <w:tcW w:w="1100" w:type="dxa"/>
            <w:vAlign w:val="center"/>
          </w:tcPr>
          <w:p w14:paraId="4D1FDE4D" w14:textId="77777777" w:rsidR="000563F3" w:rsidRDefault="00C73BEB">
            <w:pPr>
              <w:pStyle w:val="small-content"/>
              <w:jc w:val="center"/>
              <w:rPr>
                <w:sz w:val="19"/>
                <w:szCs w:val="19"/>
              </w:rPr>
            </w:pPr>
            <w:r>
              <w:rPr>
                <w:sz w:val="19"/>
                <w:szCs w:val="19"/>
              </w:rPr>
              <w:t>3.66</w:t>
            </w:r>
          </w:p>
        </w:tc>
      </w:tr>
      <w:tr w:rsidR="000563F3" w14:paraId="2E2D33AB" w14:textId="77777777">
        <w:trPr>
          <w:trHeight w:val="300"/>
          <w:jc w:val="center"/>
        </w:trPr>
        <w:tc>
          <w:tcPr>
            <w:tcW w:w="3994" w:type="dxa"/>
            <w:vAlign w:val="center"/>
          </w:tcPr>
          <w:p w14:paraId="4712D457" w14:textId="77777777" w:rsidR="000563F3" w:rsidRDefault="00C73BEB">
            <w:pPr>
              <w:pStyle w:val="small-content"/>
              <w:jc w:val="center"/>
              <w:rPr>
                <w:sz w:val="19"/>
                <w:szCs w:val="19"/>
              </w:rPr>
            </w:pPr>
            <w:r>
              <w:rPr>
                <w:sz w:val="19"/>
                <w:szCs w:val="19"/>
              </w:rPr>
              <w:t>OPEN LAND, IMPERVIOUS</w:t>
            </w:r>
          </w:p>
        </w:tc>
        <w:tc>
          <w:tcPr>
            <w:tcW w:w="1098" w:type="dxa"/>
            <w:vAlign w:val="center"/>
          </w:tcPr>
          <w:p w14:paraId="3868E87F" w14:textId="77777777" w:rsidR="000563F3" w:rsidRDefault="00C73BEB">
            <w:pPr>
              <w:pStyle w:val="small-content"/>
              <w:jc w:val="center"/>
              <w:rPr>
                <w:sz w:val="19"/>
                <w:szCs w:val="19"/>
              </w:rPr>
            </w:pPr>
            <w:r>
              <w:rPr>
                <w:sz w:val="19"/>
                <w:szCs w:val="19"/>
              </w:rPr>
              <w:t>1.52</w:t>
            </w:r>
          </w:p>
        </w:tc>
        <w:tc>
          <w:tcPr>
            <w:tcW w:w="1104" w:type="dxa"/>
            <w:vAlign w:val="center"/>
          </w:tcPr>
          <w:p w14:paraId="2BAC1047" w14:textId="77777777" w:rsidR="000563F3" w:rsidRDefault="00C73BEB">
            <w:pPr>
              <w:pStyle w:val="small-content"/>
              <w:jc w:val="center"/>
              <w:rPr>
                <w:sz w:val="19"/>
                <w:szCs w:val="19"/>
              </w:rPr>
            </w:pPr>
            <w:r>
              <w:rPr>
                <w:sz w:val="19"/>
                <w:szCs w:val="19"/>
              </w:rPr>
              <w:t>650</w:t>
            </w:r>
          </w:p>
        </w:tc>
        <w:tc>
          <w:tcPr>
            <w:tcW w:w="1100" w:type="dxa"/>
            <w:vAlign w:val="center"/>
          </w:tcPr>
          <w:p w14:paraId="02F939DB" w14:textId="77777777" w:rsidR="000563F3" w:rsidRDefault="00C73BEB">
            <w:pPr>
              <w:pStyle w:val="small-content"/>
              <w:jc w:val="center"/>
              <w:rPr>
                <w:sz w:val="19"/>
                <w:szCs w:val="19"/>
              </w:rPr>
            </w:pPr>
            <w:r>
              <w:rPr>
                <w:sz w:val="19"/>
                <w:szCs w:val="19"/>
              </w:rPr>
              <w:t>11.3</w:t>
            </w:r>
          </w:p>
        </w:tc>
      </w:tr>
      <w:tr w:rsidR="000563F3" w14:paraId="5785B13C" w14:textId="77777777">
        <w:trPr>
          <w:trHeight w:val="300"/>
          <w:jc w:val="center"/>
        </w:trPr>
        <w:tc>
          <w:tcPr>
            <w:tcW w:w="7296" w:type="dxa"/>
            <w:gridSpan w:val="4"/>
            <w:vAlign w:val="center"/>
          </w:tcPr>
          <w:p w14:paraId="1723E7F0" w14:textId="77777777" w:rsidR="000563F3" w:rsidRDefault="00C73BEB">
            <w:pPr>
              <w:pStyle w:val="col-data-style1"/>
              <w:rPr>
                <w:sz w:val="19"/>
                <w:szCs w:val="19"/>
              </w:rPr>
            </w:pPr>
            <w:r>
              <w:rPr>
                <w:sz w:val="19"/>
                <w:szCs w:val="19"/>
                <w:vertAlign w:val="superscript"/>
              </w:rPr>
              <w:t>1</w:t>
            </w:r>
            <w:r>
              <w:rPr>
                <w:sz w:val="19"/>
                <w:szCs w:val="19"/>
              </w:rPr>
              <w:t>HSG = Hydrologic Soil Group</w:t>
            </w:r>
            <w:bookmarkEnd w:id="87"/>
          </w:p>
        </w:tc>
      </w:tr>
    </w:tbl>
    <w:p w14:paraId="3EED3CD7" w14:textId="77777777" w:rsidR="000563F3" w:rsidRDefault="000563F3">
      <w:pPr>
        <w:rPr>
          <w:sz w:val="24"/>
          <w:szCs w:val="24"/>
        </w:rPr>
      </w:pPr>
    </w:p>
    <w:sectPr w:rsidR="000563F3">
      <w:footerReference w:type="default" r:id="rId59"/>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74877" w14:textId="77777777" w:rsidR="00C73BEB" w:rsidRDefault="00C73BEB">
      <w:pPr>
        <w:spacing w:after="0" w:line="240" w:lineRule="auto"/>
      </w:pPr>
      <w:r>
        <w:separator/>
      </w:r>
    </w:p>
  </w:endnote>
  <w:endnote w:type="continuationSeparator" w:id="0">
    <w:p w14:paraId="639C2B2A" w14:textId="77777777" w:rsidR="00C73BEB" w:rsidRDefault="00C73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w Cen MT">
    <w:charset w:val="00"/>
    <w:family w:val="auto"/>
    <w:pitch w:val="variable"/>
    <w:sig w:usb0="000000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2558758"/>
      <w:docPartList>
        <w:docPartGallery w:val="AutoText"/>
      </w:docPartList>
    </w:sdtPr>
    <w:sdtEndPr>
      <w:rPr>
        <w:noProof/>
        <w:sz w:val="20"/>
      </w:rPr>
    </w:sdtEndPr>
    <w:sdtContent>
      <w:p w14:paraId="0132926A" w14:textId="77777777" w:rsidR="000563F3" w:rsidRDefault="00C73BEB">
        <w:pPr>
          <w:pStyle w:val="Footer"/>
          <w:jc w:val="center"/>
          <w:rPr>
            <w:sz w:val="20"/>
          </w:rPr>
        </w:pPr>
        <w:r>
          <w:rPr>
            <w:sz w:val="20"/>
          </w:rPr>
          <w:fldChar w:fldCharType="begin"/>
        </w:r>
        <w:r>
          <w:rPr>
            <w:sz w:val="20"/>
          </w:rPr>
          <w:instrText>PAGE   \* MERGEFORMAT</w:instrText>
        </w:r>
        <w:r>
          <w:rPr>
            <w:sz w:val="20"/>
          </w:rPr>
          <w:fldChar w:fldCharType="separate"/>
        </w:r>
        <w:r>
          <w:rPr>
            <w:sz w:val="20"/>
          </w:rPr>
          <w:t>i</w:t>
        </w:r>
        <w:r>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8335710"/>
      <w:docPartList>
        <w:docPartGallery w:val="AutoText"/>
      </w:docPartList>
    </w:sdtPr>
    <w:sdtEndPr>
      <w:rPr>
        <w:noProof/>
      </w:rPr>
    </w:sdtEndPr>
    <w:sdtContent>
      <w:p w14:paraId="661A84C3" w14:textId="77777777" w:rsidR="000563F3" w:rsidRDefault="00C73BEB">
        <w:pPr>
          <w:pStyle w:val="Footer"/>
          <w:jc w:val="center"/>
        </w:pPr>
      </w:p>
    </w:sdtContent>
  </w:sdt>
  <w:p w14:paraId="226421D8" w14:textId="77777777" w:rsidR="000563F3" w:rsidRDefault="000563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3671173"/>
      <w:docPartList>
        <w:docPartGallery w:val="AutoText"/>
      </w:docPartList>
    </w:sdtPr>
    <w:sdtEndPr>
      <w:rPr>
        <w:noProof/>
      </w:rPr>
    </w:sdtEndPr>
    <w:sdtContent>
      <w:p w14:paraId="37D1C2EC" w14:textId="77777777" w:rsidR="000563F3" w:rsidRDefault="00C73BEB">
        <w:pPr>
          <w:pStyle w:val="Footer"/>
          <w:jc w:val="center"/>
        </w:pPr>
        <w:r>
          <w:fldChar w:fldCharType="begin"/>
        </w:r>
        <w:r>
          <w:instrText>PAGE   \* MERGEFORMAT</w:instrText>
        </w:r>
        <w:r>
          <w:fldChar w:fldCharType="separate"/>
        </w:r>
        <w:r>
          <w:rPr>
            <w:noProof/>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6968373"/>
      <w:docPartList>
        <w:docPartGallery w:val="AutoText"/>
      </w:docPartList>
    </w:sdtPr>
    <w:sdtEndPr>
      <w:rPr>
        <w:noProof/>
      </w:rPr>
    </w:sdtEndPr>
    <w:sdtContent>
      <w:p w14:paraId="108B73C9" w14:textId="77777777" w:rsidR="000563F3" w:rsidRDefault="00C73BEB">
        <w:pPr>
          <w:pStyle w:val="Footer"/>
          <w:jc w:val="center"/>
        </w:pPr>
        <w:r>
          <w:fldChar w:fldCharType="begin"/>
        </w:r>
        <w:r>
          <w:instrText>PAGE   \* MERGEFORMAT</w:instrText>
        </w:r>
        <w:r>
          <w:fldChar w:fldCharType="separate"/>
        </w:r>
        <w:r>
          <w:rPr>
            <w:noProof/>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655FB" w14:textId="77777777" w:rsidR="000563F3" w:rsidRDefault="000563F3">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1066E" w14:textId="77777777" w:rsidR="00C73BEB" w:rsidRDefault="00C73BEB">
      <w:pPr>
        <w:spacing w:after="0" w:line="240" w:lineRule="auto"/>
      </w:pPr>
      <w:r>
        <w:separator/>
      </w:r>
    </w:p>
  </w:footnote>
  <w:footnote w:type="continuationSeparator" w:id="0">
    <w:p w14:paraId="659D2B8C" w14:textId="77777777" w:rsidR="00C73BEB" w:rsidRDefault="00C73BEB">
      <w:pPr>
        <w:spacing w:after="0" w:line="240" w:lineRule="auto"/>
      </w:pPr>
      <w:r>
        <w:continuationSeparator/>
      </w:r>
    </w:p>
  </w:footnote>
  <w:footnote w:id="1">
    <w:p w14:paraId="5C8A3F3A" w14:textId="77777777" w:rsidR="000563F3" w:rsidRDefault="00C73BEB">
      <w:pPr>
        <w:pStyle w:val="FootnoteText"/>
      </w:pPr>
      <w:r>
        <w:rPr>
          <w:rStyle w:val="FootnoteReference"/>
        </w:rPr>
        <w:footnoteRef/>
      </w:r>
      <w:r>
        <w:t xml:space="preserve"> Watersheds are defined by the WBP-tool by utilizing </w:t>
      </w:r>
      <w:hyperlink r:id="rId1" w:history="1">
        <w:r>
          <w:rPr>
            <w:rStyle w:val="Hyperlink"/>
          </w:rPr>
          <w:t>MassGIS drainage sub-basins</w:t>
        </w:r>
      </w:hyperlink>
      <w:r>
        <w:t>.</w:t>
      </w:r>
    </w:p>
  </w:footnote>
  <w:footnote w:id="2">
    <w:p w14:paraId="3EA8819E" w14:textId="77777777" w:rsidR="000563F3" w:rsidRDefault="00C73BEB">
      <w:pPr>
        <w:pStyle w:val="FootnoteText"/>
        <w:jc w:val="left"/>
      </w:pPr>
      <w:r>
        <w:rPr>
          <w:rStyle w:val="FootnoteReference"/>
        </w:rPr>
        <w:footnoteRef/>
      </w:r>
      <w:r>
        <w:t xml:space="preserve"> Guidance on funding sources to address nonpoint source pollution: </w:t>
      </w:r>
      <w:hyperlink r:id="rId2" w:history="1">
        <w:r>
          <w:rPr>
            <w:rStyle w:val="Hyperlink"/>
          </w:rPr>
          <w:t>http://prj.geosyntec.com/prjMADEPWBP_Files/Guide/Element%20D%20-%20Funds%20and%20Resources%20Guide.pdf</w:t>
        </w:r>
      </w:hyperlink>
    </w:p>
  </w:footnote>
  <w:footnote w:id="3">
    <w:p w14:paraId="6181534D" w14:textId="77777777" w:rsidR="000563F3" w:rsidRDefault="00C73BEB">
      <w:pPr>
        <w:pStyle w:val="FootnoteText"/>
        <w:jc w:val="left"/>
      </w:pPr>
      <w:r>
        <w:rPr>
          <w:rStyle w:val="FootnoteReference"/>
        </w:rPr>
        <w:footnoteRef/>
      </w:r>
      <w:r>
        <w:t xml:space="preserve"> </w:t>
      </w:r>
      <w:r>
        <w:rPr>
          <w:sz w:val="16"/>
        </w:rPr>
        <w:t xml:space="preserve">Additional guidance is provided at: </w:t>
      </w:r>
      <w:hyperlink r:id="rId3" w:history="1">
        <w:r>
          <w:rPr>
            <w:rStyle w:val="Hyperlink"/>
            <w:sz w:val="16"/>
          </w:rPr>
          <w:t>https://www.epa.gov/sites/production/files/2015-06/documents/stream.pdf</w:t>
        </w:r>
      </w:hyperlink>
      <w:r>
        <w:rPr>
          <w:sz w:val="16"/>
        </w:rPr>
        <w:t xml:space="preserve"> and </w:t>
      </w:r>
      <w:hyperlink r:id="rId4" w:history="1">
        <w:r>
          <w:rPr>
            <w:rStyle w:val="Hyperlink"/>
            <w:sz w:val="16"/>
          </w:rPr>
          <w:t>https://www.mass.gov/guides/water-quality-monitoring-for-volunteers#2</w:t>
        </w:r>
      </w:hyperlink>
      <w:r>
        <w:rPr>
          <w:sz w:val="16"/>
        </w:rPr>
        <w:t xml:space="preserve"> </w:t>
      </w:r>
    </w:p>
  </w:footnote>
  <w:footnote w:id="4">
    <w:p w14:paraId="3965A70F" w14:textId="77777777" w:rsidR="000563F3" w:rsidRDefault="00C73BEB">
      <w:pPr>
        <w:pStyle w:val="FootnoteText"/>
        <w:jc w:val="left"/>
      </w:pPr>
      <w:r>
        <w:rPr>
          <w:rStyle w:val="FootnoteReference"/>
        </w:rPr>
        <w:footnoteRef/>
      </w:r>
      <w:r>
        <w:t xml:space="preserve"> </w:t>
      </w:r>
      <w:r>
        <w:rPr>
          <w:sz w:val="16"/>
        </w:rPr>
        <w:t xml:space="preserve">Additional guidance is provided at: </w:t>
      </w:r>
      <w:hyperlink r:id="rId5" w:history="1">
        <w:r>
          <w:rPr>
            <w:rStyle w:val="Hyperlink"/>
            <w:sz w:val="16"/>
          </w:rPr>
          <w:t>https://www.epa.gov/sites/production/files/2015-06/documents/lakevolman.pdf</w:t>
        </w:r>
      </w:hyperlink>
      <w:r>
        <w:rPr>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D3F69"/>
    <w:multiLevelType w:val="multilevel"/>
    <w:tmpl w:val="E2E629BC"/>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 w15:restartNumberingAfterBreak="0">
    <w:nsid w:val="02C32835"/>
    <w:multiLevelType w:val="hybridMultilevel"/>
    <w:tmpl w:val="56767396"/>
    <w:lvl w:ilvl="0" w:tplc="CFA2F9B8">
      <w:start w:val="1"/>
      <w:numFmt w:val="decimal"/>
      <w:lvlText w:val="%1."/>
      <w:lvlJc w:val="left"/>
      <w:pPr>
        <w:ind w:left="720" w:hanging="360"/>
      </w:pPr>
      <w:rPr>
        <w:rFonts w:hint="default"/>
      </w:rPr>
    </w:lvl>
    <w:lvl w:ilvl="1" w:tplc="C14AD818">
      <w:start w:val="1"/>
      <w:numFmt w:val="lowerLetter"/>
      <w:lvlText w:val="%2."/>
      <w:lvlJc w:val="left"/>
      <w:pPr>
        <w:ind w:left="1440" w:hanging="360"/>
      </w:pPr>
    </w:lvl>
    <w:lvl w:ilvl="2" w:tplc="B6462BE0">
      <w:start w:val="1"/>
      <w:numFmt w:val="lowerRoman"/>
      <w:lvlText w:val="%3."/>
      <w:lvlJc w:val="right"/>
      <w:pPr>
        <w:ind w:left="2160" w:hanging="180"/>
      </w:pPr>
    </w:lvl>
    <w:lvl w:ilvl="3" w:tplc="85A48DE6">
      <w:start w:val="1"/>
      <w:numFmt w:val="decimal"/>
      <w:lvlText w:val="%4."/>
      <w:lvlJc w:val="left"/>
      <w:pPr>
        <w:ind w:left="2880" w:hanging="360"/>
      </w:pPr>
    </w:lvl>
    <w:lvl w:ilvl="4" w:tplc="1892E32A">
      <w:start w:val="1"/>
      <w:numFmt w:val="lowerLetter"/>
      <w:lvlText w:val="%5."/>
      <w:lvlJc w:val="left"/>
      <w:pPr>
        <w:ind w:left="3600" w:hanging="360"/>
      </w:pPr>
    </w:lvl>
    <w:lvl w:ilvl="5" w:tplc="50D67642">
      <w:start w:val="1"/>
      <w:numFmt w:val="lowerRoman"/>
      <w:lvlText w:val="%6."/>
      <w:lvlJc w:val="right"/>
      <w:pPr>
        <w:ind w:left="4320" w:hanging="180"/>
      </w:pPr>
    </w:lvl>
    <w:lvl w:ilvl="6" w:tplc="50DC5642">
      <w:start w:val="1"/>
      <w:numFmt w:val="decimal"/>
      <w:lvlText w:val="%7."/>
      <w:lvlJc w:val="left"/>
      <w:pPr>
        <w:ind w:left="5040" w:hanging="360"/>
      </w:pPr>
    </w:lvl>
    <w:lvl w:ilvl="7" w:tplc="7D0C9156">
      <w:start w:val="1"/>
      <w:numFmt w:val="lowerLetter"/>
      <w:lvlText w:val="%8."/>
      <w:lvlJc w:val="left"/>
      <w:pPr>
        <w:ind w:left="5760" w:hanging="360"/>
      </w:pPr>
    </w:lvl>
    <w:lvl w:ilvl="8" w:tplc="FE080DBC">
      <w:start w:val="1"/>
      <w:numFmt w:val="lowerRoman"/>
      <w:lvlText w:val="%9."/>
      <w:lvlJc w:val="right"/>
      <w:pPr>
        <w:ind w:left="6480" w:hanging="180"/>
      </w:pPr>
    </w:lvl>
  </w:abstractNum>
  <w:abstractNum w:abstractNumId="2" w15:restartNumberingAfterBreak="0">
    <w:nsid w:val="032A1CD4"/>
    <w:multiLevelType w:val="hybridMultilevel"/>
    <w:tmpl w:val="657A8140"/>
    <w:lvl w:ilvl="0" w:tplc="1478B134">
      <w:start w:val="1"/>
      <w:numFmt w:val="decimal"/>
      <w:lvlText w:val="%1."/>
      <w:lvlJc w:val="left"/>
      <w:pPr>
        <w:ind w:left="720" w:hanging="360"/>
      </w:pPr>
    </w:lvl>
    <w:lvl w:ilvl="1" w:tplc="8DA6813C">
      <w:start w:val="1"/>
      <w:numFmt w:val="lowerLetter"/>
      <w:lvlText w:val="%2."/>
      <w:lvlJc w:val="left"/>
      <w:pPr>
        <w:ind w:left="1440" w:hanging="360"/>
      </w:pPr>
    </w:lvl>
    <w:lvl w:ilvl="2" w:tplc="3D8EC064">
      <w:start w:val="1"/>
      <w:numFmt w:val="lowerRoman"/>
      <w:lvlText w:val="%3."/>
      <w:lvlJc w:val="right"/>
      <w:pPr>
        <w:ind w:left="2160" w:hanging="180"/>
      </w:pPr>
    </w:lvl>
    <w:lvl w:ilvl="3" w:tplc="6524B640">
      <w:start w:val="1"/>
      <w:numFmt w:val="decimal"/>
      <w:lvlText w:val="%4."/>
      <w:lvlJc w:val="left"/>
      <w:pPr>
        <w:ind w:left="2880" w:hanging="360"/>
      </w:pPr>
    </w:lvl>
    <w:lvl w:ilvl="4" w:tplc="59A0CBB4">
      <w:start w:val="1"/>
      <w:numFmt w:val="lowerLetter"/>
      <w:lvlText w:val="%5."/>
      <w:lvlJc w:val="left"/>
      <w:pPr>
        <w:ind w:left="3600" w:hanging="360"/>
      </w:pPr>
    </w:lvl>
    <w:lvl w:ilvl="5" w:tplc="56542D00">
      <w:start w:val="1"/>
      <w:numFmt w:val="lowerRoman"/>
      <w:lvlText w:val="%6."/>
      <w:lvlJc w:val="right"/>
      <w:pPr>
        <w:ind w:left="4320" w:hanging="180"/>
      </w:pPr>
    </w:lvl>
    <w:lvl w:ilvl="6" w:tplc="E6365C0C">
      <w:start w:val="1"/>
      <w:numFmt w:val="decimal"/>
      <w:lvlText w:val="%7."/>
      <w:lvlJc w:val="left"/>
      <w:pPr>
        <w:ind w:left="5040" w:hanging="360"/>
      </w:pPr>
    </w:lvl>
    <w:lvl w:ilvl="7" w:tplc="C5027AC4">
      <w:start w:val="1"/>
      <w:numFmt w:val="lowerLetter"/>
      <w:lvlText w:val="%8."/>
      <w:lvlJc w:val="left"/>
      <w:pPr>
        <w:ind w:left="5760" w:hanging="360"/>
      </w:pPr>
    </w:lvl>
    <w:lvl w:ilvl="8" w:tplc="1EA02BA2">
      <w:start w:val="1"/>
      <w:numFmt w:val="lowerRoman"/>
      <w:lvlText w:val="%9."/>
      <w:lvlJc w:val="right"/>
      <w:pPr>
        <w:ind w:left="6480" w:hanging="180"/>
      </w:pPr>
    </w:lvl>
  </w:abstractNum>
  <w:abstractNum w:abstractNumId="3" w15:restartNumberingAfterBreak="0">
    <w:nsid w:val="045A1702"/>
    <w:multiLevelType w:val="hybridMultilevel"/>
    <w:tmpl w:val="B7C8E828"/>
    <w:lvl w:ilvl="0" w:tplc="DF3A3686">
      <w:start w:val="1"/>
      <w:numFmt w:val="lowerLetter"/>
      <w:lvlText w:val="%1."/>
      <w:lvlJc w:val="left"/>
      <w:pPr>
        <w:ind w:left="662" w:hanging="360"/>
      </w:pPr>
      <w:rPr>
        <w:b w:val="0"/>
        <w:i w:val="0"/>
      </w:rPr>
    </w:lvl>
    <w:lvl w:ilvl="1" w:tplc="3BFECF60">
      <w:start w:val="1"/>
      <w:numFmt w:val="lowerLetter"/>
      <w:lvlText w:val="%2."/>
      <w:lvlJc w:val="left"/>
      <w:pPr>
        <w:ind w:left="1382" w:hanging="360"/>
      </w:pPr>
    </w:lvl>
    <w:lvl w:ilvl="2" w:tplc="4E880F26">
      <w:start w:val="1"/>
      <w:numFmt w:val="lowerRoman"/>
      <w:lvlText w:val="%3."/>
      <w:lvlJc w:val="right"/>
      <w:pPr>
        <w:ind w:left="2102" w:hanging="180"/>
      </w:pPr>
    </w:lvl>
    <w:lvl w:ilvl="3" w:tplc="9450355A">
      <w:start w:val="1"/>
      <w:numFmt w:val="decimal"/>
      <w:lvlText w:val="%4."/>
      <w:lvlJc w:val="left"/>
      <w:pPr>
        <w:ind w:left="2822" w:hanging="360"/>
      </w:pPr>
    </w:lvl>
    <w:lvl w:ilvl="4" w:tplc="0EAC35EA">
      <w:start w:val="1"/>
      <w:numFmt w:val="lowerLetter"/>
      <w:lvlText w:val="%5."/>
      <w:lvlJc w:val="left"/>
      <w:pPr>
        <w:ind w:left="3542" w:hanging="360"/>
      </w:pPr>
    </w:lvl>
    <w:lvl w:ilvl="5" w:tplc="CCB4AAEA">
      <w:start w:val="1"/>
      <w:numFmt w:val="lowerRoman"/>
      <w:lvlText w:val="%6."/>
      <w:lvlJc w:val="right"/>
      <w:pPr>
        <w:ind w:left="4262" w:hanging="180"/>
      </w:pPr>
    </w:lvl>
    <w:lvl w:ilvl="6" w:tplc="7A72CDF4">
      <w:start w:val="1"/>
      <w:numFmt w:val="decimal"/>
      <w:lvlText w:val="%7."/>
      <w:lvlJc w:val="left"/>
      <w:pPr>
        <w:ind w:left="4982" w:hanging="360"/>
      </w:pPr>
    </w:lvl>
    <w:lvl w:ilvl="7" w:tplc="B3822888">
      <w:start w:val="1"/>
      <w:numFmt w:val="lowerLetter"/>
      <w:lvlText w:val="%8."/>
      <w:lvlJc w:val="left"/>
      <w:pPr>
        <w:ind w:left="5702" w:hanging="360"/>
      </w:pPr>
    </w:lvl>
    <w:lvl w:ilvl="8" w:tplc="6F4E5BCE">
      <w:start w:val="1"/>
      <w:numFmt w:val="lowerRoman"/>
      <w:lvlText w:val="%9."/>
      <w:lvlJc w:val="right"/>
      <w:pPr>
        <w:ind w:left="6422" w:hanging="180"/>
      </w:pPr>
    </w:lvl>
  </w:abstractNum>
  <w:abstractNum w:abstractNumId="4" w15:restartNumberingAfterBreak="0">
    <w:nsid w:val="0576224E"/>
    <w:multiLevelType w:val="hybridMultilevel"/>
    <w:tmpl w:val="6204C820"/>
    <w:lvl w:ilvl="0" w:tplc="0B7C1620">
      <w:start w:val="1"/>
      <w:numFmt w:val="decimal"/>
      <w:lvlText w:val="%1."/>
      <w:lvlJc w:val="left"/>
      <w:pPr>
        <w:ind w:left="720" w:hanging="360"/>
      </w:pPr>
      <w:rPr>
        <w:rFonts w:hint="default"/>
      </w:rPr>
    </w:lvl>
    <w:lvl w:ilvl="1" w:tplc="44B6909C">
      <w:start w:val="1"/>
      <w:numFmt w:val="lowerLetter"/>
      <w:lvlText w:val="%2."/>
      <w:lvlJc w:val="left"/>
      <w:pPr>
        <w:ind w:left="1440" w:hanging="360"/>
      </w:pPr>
    </w:lvl>
    <w:lvl w:ilvl="2" w:tplc="35DA5C1E">
      <w:start w:val="1"/>
      <w:numFmt w:val="lowerRoman"/>
      <w:lvlText w:val="%3."/>
      <w:lvlJc w:val="right"/>
      <w:pPr>
        <w:ind w:left="2160" w:hanging="180"/>
      </w:pPr>
    </w:lvl>
    <w:lvl w:ilvl="3" w:tplc="53D43F20">
      <w:start w:val="1"/>
      <w:numFmt w:val="decimal"/>
      <w:lvlText w:val="%4."/>
      <w:lvlJc w:val="left"/>
      <w:pPr>
        <w:ind w:left="2880" w:hanging="360"/>
      </w:pPr>
    </w:lvl>
    <w:lvl w:ilvl="4" w:tplc="F8A691AC">
      <w:start w:val="1"/>
      <w:numFmt w:val="lowerLetter"/>
      <w:lvlText w:val="%5."/>
      <w:lvlJc w:val="left"/>
      <w:pPr>
        <w:ind w:left="3600" w:hanging="360"/>
      </w:pPr>
    </w:lvl>
    <w:lvl w:ilvl="5" w:tplc="1A1AE0D2">
      <w:start w:val="1"/>
      <w:numFmt w:val="lowerRoman"/>
      <w:lvlText w:val="%6."/>
      <w:lvlJc w:val="right"/>
      <w:pPr>
        <w:ind w:left="4320" w:hanging="180"/>
      </w:pPr>
    </w:lvl>
    <w:lvl w:ilvl="6" w:tplc="57A60DE8">
      <w:start w:val="1"/>
      <w:numFmt w:val="decimal"/>
      <w:lvlText w:val="%7."/>
      <w:lvlJc w:val="left"/>
      <w:pPr>
        <w:ind w:left="5040" w:hanging="360"/>
      </w:pPr>
    </w:lvl>
    <w:lvl w:ilvl="7" w:tplc="E3442A9A">
      <w:start w:val="1"/>
      <w:numFmt w:val="lowerLetter"/>
      <w:lvlText w:val="%8."/>
      <w:lvlJc w:val="left"/>
      <w:pPr>
        <w:ind w:left="5760" w:hanging="360"/>
      </w:pPr>
    </w:lvl>
    <w:lvl w:ilvl="8" w:tplc="E31C353E">
      <w:start w:val="1"/>
      <w:numFmt w:val="lowerRoman"/>
      <w:lvlText w:val="%9."/>
      <w:lvlJc w:val="right"/>
      <w:pPr>
        <w:ind w:left="6480" w:hanging="180"/>
      </w:pPr>
    </w:lvl>
  </w:abstractNum>
  <w:abstractNum w:abstractNumId="5" w15:restartNumberingAfterBreak="0">
    <w:nsid w:val="065E7316"/>
    <w:multiLevelType w:val="hybridMultilevel"/>
    <w:tmpl w:val="AC584322"/>
    <w:lvl w:ilvl="0" w:tplc="C486D6DA">
      <w:start w:val="1"/>
      <w:numFmt w:val="lowerLetter"/>
      <w:lvlText w:val="%1)"/>
      <w:lvlJc w:val="left"/>
      <w:pPr>
        <w:ind w:left="1080" w:hanging="360"/>
      </w:pPr>
    </w:lvl>
    <w:lvl w:ilvl="1" w:tplc="E9F4E1BC">
      <w:start w:val="1"/>
      <w:numFmt w:val="lowerLetter"/>
      <w:lvlText w:val="%2."/>
      <w:lvlJc w:val="left"/>
      <w:pPr>
        <w:ind w:left="1800" w:hanging="360"/>
      </w:pPr>
    </w:lvl>
    <w:lvl w:ilvl="2" w:tplc="A384A30C">
      <w:start w:val="1"/>
      <w:numFmt w:val="lowerRoman"/>
      <w:lvlText w:val="%3."/>
      <w:lvlJc w:val="right"/>
      <w:pPr>
        <w:ind w:left="2520" w:hanging="180"/>
      </w:pPr>
    </w:lvl>
    <w:lvl w:ilvl="3" w:tplc="79485FD2">
      <w:start w:val="1"/>
      <w:numFmt w:val="decimal"/>
      <w:lvlText w:val="%4."/>
      <w:lvlJc w:val="left"/>
      <w:pPr>
        <w:ind w:left="3240" w:hanging="360"/>
      </w:pPr>
    </w:lvl>
    <w:lvl w:ilvl="4" w:tplc="65EEE650">
      <w:start w:val="1"/>
      <w:numFmt w:val="lowerLetter"/>
      <w:lvlText w:val="%5."/>
      <w:lvlJc w:val="left"/>
      <w:pPr>
        <w:ind w:left="3960" w:hanging="360"/>
      </w:pPr>
    </w:lvl>
    <w:lvl w:ilvl="5" w:tplc="220A4FE6">
      <w:start w:val="1"/>
      <w:numFmt w:val="lowerRoman"/>
      <w:lvlText w:val="%6."/>
      <w:lvlJc w:val="right"/>
      <w:pPr>
        <w:ind w:left="4680" w:hanging="180"/>
      </w:pPr>
    </w:lvl>
    <w:lvl w:ilvl="6" w:tplc="836AE7B6">
      <w:start w:val="1"/>
      <w:numFmt w:val="decimal"/>
      <w:lvlText w:val="%7."/>
      <w:lvlJc w:val="left"/>
      <w:pPr>
        <w:ind w:left="5400" w:hanging="360"/>
      </w:pPr>
    </w:lvl>
    <w:lvl w:ilvl="7" w:tplc="DC064A7A">
      <w:start w:val="1"/>
      <w:numFmt w:val="lowerLetter"/>
      <w:lvlText w:val="%8."/>
      <w:lvlJc w:val="left"/>
      <w:pPr>
        <w:ind w:left="6120" w:hanging="360"/>
      </w:pPr>
    </w:lvl>
    <w:lvl w:ilvl="8" w:tplc="91BA1A90">
      <w:start w:val="1"/>
      <w:numFmt w:val="lowerRoman"/>
      <w:lvlText w:val="%9."/>
      <w:lvlJc w:val="right"/>
      <w:pPr>
        <w:ind w:left="6840" w:hanging="180"/>
      </w:pPr>
    </w:lvl>
  </w:abstractNum>
  <w:abstractNum w:abstractNumId="6" w15:restartNumberingAfterBreak="0">
    <w:nsid w:val="075B52D1"/>
    <w:multiLevelType w:val="hybridMultilevel"/>
    <w:tmpl w:val="A2D41468"/>
    <w:lvl w:ilvl="0" w:tplc="4B8CCE84">
      <w:start w:val="1"/>
      <w:numFmt w:val="decimal"/>
      <w:lvlText w:val="%1."/>
      <w:lvlJc w:val="left"/>
      <w:pPr>
        <w:ind w:left="720" w:hanging="360"/>
      </w:pPr>
      <w:rPr>
        <w:rFonts w:hint="default"/>
      </w:rPr>
    </w:lvl>
    <w:lvl w:ilvl="1" w:tplc="1BC0E03A">
      <w:start w:val="1"/>
      <w:numFmt w:val="lowerLetter"/>
      <w:lvlText w:val="%2."/>
      <w:lvlJc w:val="left"/>
      <w:pPr>
        <w:ind w:left="1440" w:hanging="360"/>
      </w:pPr>
    </w:lvl>
    <w:lvl w:ilvl="2" w:tplc="AABEAE7A">
      <w:start w:val="1"/>
      <w:numFmt w:val="lowerRoman"/>
      <w:lvlText w:val="%3."/>
      <w:lvlJc w:val="right"/>
      <w:pPr>
        <w:ind w:left="2160" w:hanging="180"/>
      </w:pPr>
    </w:lvl>
    <w:lvl w:ilvl="3" w:tplc="F196B054">
      <w:start w:val="1"/>
      <w:numFmt w:val="decimal"/>
      <w:lvlText w:val="%4."/>
      <w:lvlJc w:val="left"/>
      <w:pPr>
        <w:ind w:left="2880" w:hanging="360"/>
      </w:pPr>
    </w:lvl>
    <w:lvl w:ilvl="4" w:tplc="23607CCC">
      <w:start w:val="1"/>
      <w:numFmt w:val="lowerLetter"/>
      <w:lvlText w:val="%5."/>
      <w:lvlJc w:val="left"/>
      <w:pPr>
        <w:ind w:left="3600" w:hanging="360"/>
      </w:pPr>
    </w:lvl>
    <w:lvl w:ilvl="5" w:tplc="3ADEBE1A">
      <w:start w:val="1"/>
      <w:numFmt w:val="lowerRoman"/>
      <w:lvlText w:val="%6."/>
      <w:lvlJc w:val="right"/>
      <w:pPr>
        <w:ind w:left="4320" w:hanging="180"/>
      </w:pPr>
    </w:lvl>
    <w:lvl w:ilvl="6" w:tplc="8ECCB7CA">
      <w:start w:val="1"/>
      <w:numFmt w:val="decimal"/>
      <w:lvlText w:val="%7."/>
      <w:lvlJc w:val="left"/>
      <w:pPr>
        <w:ind w:left="5040" w:hanging="360"/>
      </w:pPr>
    </w:lvl>
    <w:lvl w:ilvl="7" w:tplc="6BCCD434">
      <w:start w:val="1"/>
      <w:numFmt w:val="lowerLetter"/>
      <w:lvlText w:val="%8."/>
      <w:lvlJc w:val="left"/>
      <w:pPr>
        <w:ind w:left="5760" w:hanging="360"/>
      </w:pPr>
    </w:lvl>
    <w:lvl w:ilvl="8" w:tplc="55EEE104">
      <w:start w:val="1"/>
      <w:numFmt w:val="lowerRoman"/>
      <w:lvlText w:val="%9."/>
      <w:lvlJc w:val="right"/>
      <w:pPr>
        <w:ind w:left="6480" w:hanging="180"/>
      </w:pPr>
    </w:lvl>
  </w:abstractNum>
  <w:abstractNum w:abstractNumId="7" w15:restartNumberingAfterBreak="0">
    <w:nsid w:val="0CFD6E12"/>
    <w:multiLevelType w:val="multilevel"/>
    <w:tmpl w:val="E68AF0F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FDA4FEE"/>
    <w:multiLevelType w:val="hybridMultilevel"/>
    <w:tmpl w:val="2D7C42AC"/>
    <w:lvl w:ilvl="0" w:tplc="48EE58DC">
      <w:start w:val="1"/>
      <w:numFmt w:val="decimal"/>
      <w:lvlText w:val="%1."/>
      <w:lvlJc w:val="left"/>
      <w:pPr>
        <w:ind w:left="720" w:hanging="360"/>
      </w:pPr>
      <w:rPr>
        <w:rFonts w:hint="default"/>
      </w:rPr>
    </w:lvl>
    <w:lvl w:ilvl="1" w:tplc="8160D802">
      <w:start w:val="1"/>
      <w:numFmt w:val="lowerLetter"/>
      <w:lvlText w:val="%2."/>
      <w:lvlJc w:val="left"/>
      <w:pPr>
        <w:ind w:left="1440" w:hanging="360"/>
      </w:pPr>
    </w:lvl>
    <w:lvl w:ilvl="2" w:tplc="6B8C393A">
      <w:start w:val="1"/>
      <w:numFmt w:val="lowerRoman"/>
      <w:lvlText w:val="%3."/>
      <w:lvlJc w:val="right"/>
      <w:pPr>
        <w:ind w:left="2160" w:hanging="180"/>
      </w:pPr>
    </w:lvl>
    <w:lvl w:ilvl="3" w:tplc="E124C00E">
      <w:start w:val="1"/>
      <w:numFmt w:val="decimal"/>
      <w:lvlText w:val="%4."/>
      <w:lvlJc w:val="left"/>
      <w:pPr>
        <w:ind w:left="2880" w:hanging="360"/>
      </w:pPr>
    </w:lvl>
    <w:lvl w:ilvl="4" w:tplc="4DAAFF14">
      <w:start w:val="1"/>
      <w:numFmt w:val="lowerLetter"/>
      <w:lvlText w:val="%5."/>
      <w:lvlJc w:val="left"/>
      <w:pPr>
        <w:ind w:left="3600" w:hanging="360"/>
      </w:pPr>
    </w:lvl>
    <w:lvl w:ilvl="5" w:tplc="2FBA4A4C">
      <w:start w:val="1"/>
      <w:numFmt w:val="lowerRoman"/>
      <w:lvlText w:val="%6."/>
      <w:lvlJc w:val="right"/>
      <w:pPr>
        <w:ind w:left="4320" w:hanging="180"/>
      </w:pPr>
    </w:lvl>
    <w:lvl w:ilvl="6" w:tplc="B7524E5C">
      <w:start w:val="1"/>
      <w:numFmt w:val="decimal"/>
      <w:lvlText w:val="%7."/>
      <w:lvlJc w:val="left"/>
      <w:pPr>
        <w:ind w:left="5040" w:hanging="360"/>
      </w:pPr>
    </w:lvl>
    <w:lvl w:ilvl="7" w:tplc="7D18A630">
      <w:start w:val="1"/>
      <w:numFmt w:val="lowerLetter"/>
      <w:lvlText w:val="%8."/>
      <w:lvlJc w:val="left"/>
      <w:pPr>
        <w:ind w:left="5760" w:hanging="360"/>
      </w:pPr>
    </w:lvl>
    <w:lvl w:ilvl="8" w:tplc="F5E2642E">
      <w:start w:val="1"/>
      <w:numFmt w:val="lowerRoman"/>
      <w:lvlText w:val="%9."/>
      <w:lvlJc w:val="right"/>
      <w:pPr>
        <w:ind w:left="6480" w:hanging="180"/>
      </w:pPr>
    </w:lvl>
  </w:abstractNum>
  <w:abstractNum w:abstractNumId="9" w15:restartNumberingAfterBreak="0">
    <w:nsid w:val="115350D5"/>
    <w:multiLevelType w:val="hybridMultilevel"/>
    <w:tmpl w:val="9DCC2B1A"/>
    <w:lvl w:ilvl="0" w:tplc="F258B438">
      <w:start w:val="1"/>
      <w:numFmt w:val="bullet"/>
      <w:lvlText w:val=""/>
      <w:lvlJc w:val="left"/>
      <w:pPr>
        <w:ind w:left="1080" w:hanging="360"/>
      </w:pPr>
      <w:rPr>
        <w:rFonts w:ascii="Symbol" w:hAnsi="Symbol" w:hint="default"/>
      </w:rPr>
    </w:lvl>
    <w:lvl w:ilvl="1" w:tplc="58B0DE84">
      <w:start w:val="1"/>
      <w:numFmt w:val="bullet"/>
      <w:lvlText w:val="o"/>
      <w:lvlJc w:val="left"/>
      <w:pPr>
        <w:ind w:left="1800" w:hanging="360"/>
      </w:pPr>
      <w:rPr>
        <w:rFonts w:ascii="Courier New" w:hAnsi="Courier New" w:cs="Courier New" w:hint="default"/>
      </w:rPr>
    </w:lvl>
    <w:lvl w:ilvl="2" w:tplc="0A20EDAC">
      <w:start w:val="1"/>
      <w:numFmt w:val="bullet"/>
      <w:lvlText w:val=""/>
      <w:lvlJc w:val="left"/>
      <w:pPr>
        <w:ind w:left="2520" w:hanging="360"/>
      </w:pPr>
      <w:rPr>
        <w:rFonts w:ascii="Wingdings" w:hAnsi="Wingdings" w:hint="default"/>
      </w:rPr>
    </w:lvl>
    <w:lvl w:ilvl="3" w:tplc="67BC17C0">
      <w:start w:val="1"/>
      <w:numFmt w:val="bullet"/>
      <w:lvlText w:val=""/>
      <w:lvlJc w:val="left"/>
      <w:pPr>
        <w:ind w:left="3240" w:hanging="360"/>
      </w:pPr>
      <w:rPr>
        <w:rFonts w:ascii="Symbol" w:hAnsi="Symbol" w:hint="default"/>
      </w:rPr>
    </w:lvl>
    <w:lvl w:ilvl="4" w:tplc="7B40C8CC">
      <w:start w:val="1"/>
      <w:numFmt w:val="bullet"/>
      <w:lvlText w:val="o"/>
      <w:lvlJc w:val="left"/>
      <w:pPr>
        <w:ind w:left="3960" w:hanging="360"/>
      </w:pPr>
      <w:rPr>
        <w:rFonts w:ascii="Courier New" w:hAnsi="Courier New" w:cs="Courier New" w:hint="default"/>
      </w:rPr>
    </w:lvl>
    <w:lvl w:ilvl="5" w:tplc="EB688908">
      <w:start w:val="1"/>
      <w:numFmt w:val="bullet"/>
      <w:lvlText w:val=""/>
      <w:lvlJc w:val="left"/>
      <w:pPr>
        <w:ind w:left="4680" w:hanging="360"/>
      </w:pPr>
      <w:rPr>
        <w:rFonts w:ascii="Wingdings" w:hAnsi="Wingdings" w:hint="default"/>
      </w:rPr>
    </w:lvl>
    <w:lvl w:ilvl="6" w:tplc="86362E4E">
      <w:start w:val="1"/>
      <w:numFmt w:val="bullet"/>
      <w:lvlText w:val=""/>
      <w:lvlJc w:val="left"/>
      <w:pPr>
        <w:ind w:left="5400" w:hanging="360"/>
      </w:pPr>
      <w:rPr>
        <w:rFonts w:ascii="Symbol" w:hAnsi="Symbol" w:hint="default"/>
      </w:rPr>
    </w:lvl>
    <w:lvl w:ilvl="7" w:tplc="C1DA50E0">
      <w:start w:val="1"/>
      <w:numFmt w:val="bullet"/>
      <w:lvlText w:val="o"/>
      <w:lvlJc w:val="left"/>
      <w:pPr>
        <w:ind w:left="6120" w:hanging="360"/>
      </w:pPr>
      <w:rPr>
        <w:rFonts w:ascii="Courier New" w:hAnsi="Courier New" w:cs="Courier New" w:hint="default"/>
      </w:rPr>
    </w:lvl>
    <w:lvl w:ilvl="8" w:tplc="349477A8">
      <w:start w:val="1"/>
      <w:numFmt w:val="bullet"/>
      <w:lvlText w:val=""/>
      <w:lvlJc w:val="left"/>
      <w:pPr>
        <w:ind w:left="6840" w:hanging="360"/>
      </w:pPr>
      <w:rPr>
        <w:rFonts w:ascii="Wingdings" w:hAnsi="Wingdings" w:hint="default"/>
      </w:rPr>
    </w:lvl>
  </w:abstractNum>
  <w:abstractNum w:abstractNumId="10" w15:restartNumberingAfterBreak="0">
    <w:nsid w:val="12BB444E"/>
    <w:multiLevelType w:val="multilevel"/>
    <w:tmpl w:val="53F4178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1" w15:restartNumberingAfterBreak="0">
    <w:nsid w:val="1507562A"/>
    <w:multiLevelType w:val="hybridMultilevel"/>
    <w:tmpl w:val="828217A8"/>
    <w:lvl w:ilvl="0" w:tplc="E3BEA06E">
      <w:start w:val="1"/>
      <w:numFmt w:val="lowerLetter"/>
      <w:lvlText w:val="%1)"/>
      <w:lvlJc w:val="left"/>
      <w:pPr>
        <w:ind w:left="662" w:hanging="360"/>
      </w:pPr>
      <w:rPr>
        <w:b w:val="0"/>
        <w:i w:val="0"/>
      </w:rPr>
    </w:lvl>
    <w:lvl w:ilvl="1" w:tplc="2BD29B06">
      <w:start w:val="1"/>
      <w:numFmt w:val="lowerLetter"/>
      <w:lvlText w:val="%2."/>
      <w:lvlJc w:val="left"/>
      <w:pPr>
        <w:ind w:left="1382" w:hanging="360"/>
      </w:pPr>
    </w:lvl>
    <w:lvl w:ilvl="2" w:tplc="B0CC281A">
      <w:start w:val="1"/>
      <w:numFmt w:val="lowerRoman"/>
      <w:lvlText w:val="%3."/>
      <w:lvlJc w:val="right"/>
      <w:pPr>
        <w:ind w:left="2102" w:hanging="180"/>
      </w:pPr>
    </w:lvl>
    <w:lvl w:ilvl="3" w:tplc="EB9C7542">
      <w:start w:val="1"/>
      <w:numFmt w:val="decimal"/>
      <w:lvlText w:val="%4."/>
      <w:lvlJc w:val="left"/>
      <w:pPr>
        <w:ind w:left="2822" w:hanging="360"/>
      </w:pPr>
    </w:lvl>
    <w:lvl w:ilvl="4" w:tplc="CE067C6C">
      <w:start w:val="1"/>
      <w:numFmt w:val="lowerLetter"/>
      <w:lvlText w:val="%5."/>
      <w:lvlJc w:val="left"/>
      <w:pPr>
        <w:ind w:left="3542" w:hanging="360"/>
      </w:pPr>
    </w:lvl>
    <w:lvl w:ilvl="5" w:tplc="D4484E1E">
      <w:start w:val="1"/>
      <w:numFmt w:val="lowerRoman"/>
      <w:lvlText w:val="%6."/>
      <w:lvlJc w:val="right"/>
      <w:pPr>
        <w:ind w:left="4262" w:hanging="180"/>
      </w:pPr>
    </w:lvl>
    <w:lvl w:ilvl="6" w:tplc="5576FFBC">
      <w:start w:val="1"/>
      <w:numFmt w:val="decimal"/>
      <w:lvlText w:val="%7."/>
      <w:lvlJc w:val="left"/>
      <w:pPr>
        <w:ind w:left="4982" w:hanging="360"/>
      </w:pPr>
    </w:lvl>
    <w:lvl w:ilvl="7" w:tplc="6D1C6C52">
      <w:start w:val="1"/>
      <w:numFmt w:val="lowerLetter"/>
      <w:lvlText w:val="%8."/>
      <w:lvlJc w:val="left"/>
      <w:pPr>
        <w:ind w:left="5702" w:hanging="360"/>
      </w:pPr>
    </w:lvl>
    <w:lvl w:ilvl="8" w:tplc="FE6AC0B0">
      <w:start w:val="1"/>
      <w:numFmt w:val="lowerRoman"/>
      <w:lvlText w:val="%9."/>
      <w:lvlJc w:val="right"/>
      <w:pPr>
        <w:ind w:left="6422" w:hanging="180"/>
      </w:pPr>
    </w:lvl>
  </w:abstractNum>
  <w:abstractNum w:abstractNumId="12" w15:restartNumberingAfterBreak="0">
    <w:nsid w:val="1E433402"/>
    <w:multiLevelType w:val="hybridMultilevel"/>
    <w:tmpl w:val="F2DC879A"/>
    <w:lvl w:ilvl="0" w:tplc="A82087AC">
      <w:start w:val="1"/>
      <w:numFmt w:val="decimal"/>
      <w:lvlText w:val="%1."/>
      <w:lvlJc w:val="left"/>
      <w:pPr>
        <w:ind w:left="720" w:hanging="360"/>
      </w:pPr>
      <w:rPr>
        <w:rFonts w:ascii="Calibri" w:hAnsi="Calibri" w:cstheme="minorBidi" w:hint="default"/>
        <w:b w:val="0"/>
        <w:i w:val="0"/>
        <w:color w:val="000000"/>
        <w:sz w:val="20"/>
        <w:szCs w:val="24"/>
      </w:rPr>
    </w:lvl>
    <w:lvl w:ilvl="1" w:tplc="449C6534">
      <w:start w:val="1"/>
      <w:numFmt w:val="lowerLetter"/>
      <w:lvlText w:val="%2."/>
      <w:lvlJc w:val="left"/>
      <w:pPr>
        <w:ind w:left="1440" w:hanging="360"/>
      </w:pPr>
    </w:lvl>
    <w:lvl w:ilvl="2" w:tplc="135400CC">
      <w:start w:val="1"/>
      <w:numFmt w:val="lowerRoman"/>
      <w:lvlText w:val="%3."/>
      <w:lvlJc w:val="right"/>
      <w:pPr>
        <w:ind w:left="2160" w:hanging="180"/>
      </w:pPr>
    </w:lvl>
    <w:lvl w:ilvl="3" w:tplc="EACE6B78">
      <w:start w:val="1"/>
      <w:numFmt w:val="decimal"/>
      <w:lvlText w:val="%4."/>
      <w:lvlJc w:val="left"/>
      <w:pPr>
        <w:ind w:left="2880" w:hanging="360"/>
      </w:pPr>
    </w:lvl>
    <w:lvl w:ilvl="4" w:tplc="375C2CC4">
      <w:start w:val="1"/>
      <w:numFmt w:val="lowerLetter"/>
      <w:lvlText w:val="%5."/>
      <w:lvlJc w:val="left"/>
      <w:pPr>
        <w:ind w:left="3600" w:hanging="360"/>
      </w:pPr>
    </w:lvl>
    <w:lvl w:ilvl="5" w:tplc="CD468D6A">
      <w:start w:val="1"/>
      <w:numFmt w:val="lowerRoman"/>
      <w:lvlText w:val="%6."/>
      <w:lvlJc w:val="right"/>
      <w:pPr>
        <w:ind w:left="4320" w:hanging="180"/>
      </w:pPr>
    </w:lvl>
    <w:lvl w:ilvl="6" w:tplc="86CCC0E2">
      <w:start w:val="1"/>
      <w:numFmt w:val="decimal"/>
      <w:lvlText w:val="%7."/>
      <w:lvlJc w:val="left"/>
      <w:pPr>
        <w:ind w:left="5040" w:hanging="360"/>
      </w:pPr>
    </w:lvl>
    <w:lvl w:ilvl="7" w:tplc="291EE7D0">
      <w:start w:val="1"/>
      <w:numFmt w:val="lowerLetter"/>
      <w:lvlText w:val="%8."/>
      <w:lvlJc w:val="left"/>
      <w:pPr>
        <w:ind w:left="5760" w:hanging="360"/>
      </w:pPr>
    </w:lvl>
    <w:lvl w:ilvl="8" w:tplc="C136C6FA">
      <w:start w:val="1"/>
      <w:numFmt w:val="lowerRoman"/>
      <w:lvlText w:val="%9."/>
      <w:lvlJc w:val="right"/>
      <w:pPr>
        <w:ind w:left="6480" w:hanging="180"/>
      </w:pPr>
    </w:lvl>
  </w:abstractNum>
  <w:abstractNum w:abstractNumId="13" w15:restartNumberingAfterBreak="0">
    <w:nsid w:val="1EAA0B24"/>
    <w:multiLevelType w:val="multilevel"/>
    <w:tmpl w:val="351CBBE0"/>
    <w:lvl w:ilvl="0">
      <w:start w:val="1"/>
      <w:numFmt w:val="bullet"/>
      <w:lvlText w:val=""/>
      <w:lvlJc w:val="left"/>
      <w:pPr>
        <w:ind w:left="1080" w:hanging="360"/>
      </w:pPr>
      <w:rPr>
        <w:rFonts w:ascii="Symbol" w:eastAsia="Symbol" w:hAnsi="Symbol" w:cs="Symbol"/>
        <w:color w:val="0D0D0D" w:themeColor="text1" w:themeTint="F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4" w15:restartNumberingAfterBreak="0">
    <w:nsid w:val="20A478A2"/>
    <w:multiLevelType w:val="hybridMultilevel"/>
    <w:tmpl w:val="4712FF5C"/>
    <w:lvl w:ilvl="0" w:tplc="028C1976">
      <w:start w:val="1"/>
      <w:numFmt w:val="bullet"/>
      <w:lvlText w:val="-"/>
      <w:lvlJc w:val="left"/>
      <w:pPr>
        <w:ind w:left="720" w:hanging="360"/>
      </w:pPr>
      <w:rPr>
        <w:rFonts w:ascii="Calibri" w:eastAsiaTheme="minorHAnsi" w:hAnsi="Calibri" w:cs="Calibri" w:hint="default"/>
      </w:rPr>
    </w:lvl>
    <w:lvl w:ilvl="1" w:tplc="1F1843F4">
      <w:start w:val="1"/>
      <w:numFmt w:val="bullet"/>
      <w:lvlText w:val="o"/>
      <w:lvlJc w:val="left"/>
      <w:pPr>
        <w:ind w:left="1440" w:hanging="360"/>
      </w:pPr>
      <w:rPr>
        <w:rFonts w:ascii="Courier New" w:hAnsi="Courier New" w:cs="Courier New" w:hint="default"/>
      </w:rPr>
    </w:lvl>
    <w:lvl w:ilvl="2" w:tplc="7BBC5286">
      <w:start w:val="1"/>
      <w:numFmt w:val="bullet"/>
      <w:lvlText w:val=""/>
      <w:lvlJc w:val="left"/>
      <w:pPr>
        <w:ind w:left="2160" w:hanging="360"/>
      </w:pPr>
      <w:rPr>
        <w:rFonts w:ascii="Wingdings" w:hAnsi="Wingdings" w:hint="default"/>
      </w:rPr>
    </w:lvl>
    <w:lvl w:ilvl="3" w:tplc="6BE6DEA4">
      <w:start w:val="1"/>
      <w:numFmt w:val="bullet"/>
      <w:lvlText w:val=""/>
      <w:lvlJc w:val="left"/>
      <w:pPr>
        <w:ind w:left="2880" w:hanging="360"/>
      </w:pPr>
      <w:rPr>
        <w:rFonts w:ascii="Symbol" w:hAnsi="Symbol" w:hint="default"/>
      </w:rPr>
    </w:lvl>
    <w:lvl w:ilvl="4" w:tplc="D4ECE3D0">
      <w:start w:val="1"/>
      <w:numFmt w:val="bullet"/>
      <w:lvlText w:val="o"/>
      <w:lvlJc w:val="left"/>
      <w:pPr>
        <w:ind w:left="3600" w:hanging="360"/>
      </w:pPr>
      <w:rPr>
        <w:rFonts w:ascii="Courier New" w:hAnsi="Courier New" w:cs="Courier New" w:hint="default"/>
      </w:rPr>
    </w:lvl>
    <w:lvl w:ilvl="5" w:tplc="53D2FEA6">
      <w:start w:val="1"/>
      <w:numFmt w:val="bullet"/>
      <w:lvlText w:val=""/>
      <w:lvlJc w:val="left"/>
      <w:pPr>
        <w:ind w:left="4320" w:hanging="360"/>
      </w:pPr>
      <w:rPr>
        <w:rFonts w:ascii="Wingdings" w:hAnsi="Wingdings" w:hint="default"/>
      </w:rPr>
    </w:lvl>
    <w:lvl w:ilvl="6" w:tplc="E05CB8C0">
      <w:start w:val="1"/>
      <w:numFmt w:val="bullet"/>
      <w:lvlText w:val=""/>
      <w:lvlJc w:val="left"/>
      <w:pPr>
        <w:ind w:left="5040" w:hanging="360"/>
      </w:pPr>
      <w:rPr>
        <w:rFonts w:ascii="Symbol" w:hAnsi="Symbol" w:hint="default"/>
      </w:rPr>
    </w:lvl>
    <w:lvl w:ilvl="7" w:tplc="53FC77F6">
      <w:start w:val="1"/>
      <w:numFmt w:val="bullet"/>
      <w:lvlText w:val="o"/>
      <w:lvlJc w:val="left"/>
      <w:pPr>
        <w:ind w:left="5760" w:hanging="360"/>
      </w:pPr>
      <w:rPr>
        <w:rFonts w:ascii="Courier New" w:hAnsi="Courier New" w:cs="Courier New" w:hint="default"/>
      </w:rPr>
    </w:lvl>
    <w:lvl w:ilvl="8" w:tplc="A2D09156">
      <w:start w:val="1"/>
      <w:numFmt w:val="bullet"/>
      <w:lvlText w:val=""/>
      <w:lvlJc w:val="left"/>
      <w:pPr>
        <w:ind w:left="6480" w:hanging="360"/>
      </w:pPr>
      <w:rPr>
        <w:rFonts w:ascii="Wingdings" w:hAnsi="Wingdings" w:hint="default"/>
      </w:rPr>
    </w:lvl>
  </w:abstractNum>
  <w:abstractNum w:abstractNumId="15" w15:restartNumberingAfterBreak="0">
    <w:nsid w:val="21CC37EB"/>
    <w:multiLevelType w:val="hybridMultilevel"/>
    <w:tmpl w:val="BF22F1F6"/>
    <w:lvl w:ilvl="0" w:tplc="167E227E">
      <w:start w:val="1"/>
      <w:numFmt w:val="lowerLetter"/>
      <w:lvlText w:val="%1)"/>
      <w:lvlJc w:val="left"/>
      <w:pPr>
        <w:ind w:left="720" w:hanging="360"/>
      </w:pPr>
    </w:lvl>
    <w:lvl w:ilvl="1" w:tplc="C5B2F99C">
      <w:start w:val="1"/>
      <w:numFmt w:val="lowerLetter"/>
      <w:lvlText w:val="%2."/>
      <w:lvlJc w:val="left"/>
      <w:pPr>
        <w:ind w:left="1440" w:hanging="360"/>
      </w:pPr>
    </w:lvl>
    <w:lvl w:ilvl="2" w:tplc="809ED53C">
      <w:start w:val="1"/>
      <w:numFmt w:val="lowerRoman"/>
      <w:lvlText w:val="%3."/>
      <w:lvlJc w:val="right"/>
      <w:pPr>
        <w:ind w:left="2160" w:hanging="180"/>
      </w:pPr>
    </w:lvl>
    <w:lvl w:ilvl="3" w:tplc="DD44F84C">
      <w:start w:val="1"/>
      <w:numFmt w:val="decimal"/>
      <w:lvlText w:val="%4."/>
      <w:lvlJc w:val="left"/>
      <w:pPr>
        <w:ind w:left="2880" w:hanging="360"/>
      </w:pPr>
    </w:lvl>
    <w:lvl w:ilvl="4" w:tplc="3514BB34">
      <w:start w:val="1"/>
      <w:numFmt w:val="lowerLetter"/>
      <w:lvlText w:val="%5."/>
      <w:lvlJc w:val="left"/>
      <w:pPr>
        <w:ind w:left="3600" w:hanging="360"/>
      </w:pPr>
    </w:lvl>
    <w:lvl w:ilvl="5" w:tplc="72AA4DEA">
      <w:start w:val="1"/>
      <w:numFmt w:val="lowerRoman"/>
      <w:lvlText w:val="%6."/>
      <w:lvlJc w:val="right"/>
      <w:pPr>
        <w:ind w:left="4320" w:hanging="180"/>
      </w:pPr>
    </w:lvl>
    <w:lvl w:ilvl="6" w:tplc="7EF2AAD6">
      <w:start w:val="1"/>
      <w:numFmt w:val="decimal"/>
      <w:lvlText w:val="%7."/>
      <w:lvlJc w:val="left"/>
      <w:pPr>
        <w:ind w:left="5040" w:hanging="360"/>
      </w:pPr>
    </w:lvl>
    <w:lvl w:ilvl="7" w:tplc="6268CC6A">
      <w:start w:val="1"/>
      <w:numFmt w:val="lowerLetter"/>
      <w:lvlText w:val="%8."/>
      <w:lvlJc w:val="left"/>
      <w:pPr>
        <w:ind w:left="5760" w:hanging="360"/>
      </w:pPr>
    </w:lvl>
    <w:lvl w:ilvl="8" w:tplc="9836F1DC">
      <w:start w:val="1"/>
      <w:numFmt w:val="lowerRoman"/>
      <w:lvlText w:val="%9."/>
      <w:lvlJc w:val="right"/>
      <w:pPr>
        <w:ind w:left="6480" w:hanging="180"/>
      </w:pPr>
    </w:lvl>
  </w:abstractNum>
  <w:abstractNum w:abstractNumId="16" w15:restartNumberingAfterBreak="0">
    <w:nsid w:val="21DC1EDA"/>
    <w:multiLevelType w:val="hybridMultilevel"/>
    <w:tmpl w:val="6E34183A"/>
    <w:lvl w:ilvl="0" w:tplc="F1922A66">
      <w:start w:val="1"/>
      <w:numFmt w:val="decimal"/>
      <w:lvlText w:val="%1."/>
      <w:lvlJc w:val="left"/>
      <w:pPr>
        <w:ind w:left="360" w:hanging="360"/>
      </w:pPr>
      <w:rPr>
        <w:rFonts w:hint="default"/>
      </w:rPr>
    </w:lvl>
    <w:lvl w:ilvl="1" w:tplc="0F687850">
      <w:start w:val="1"/>
      <w:numFmt w:val="lowerLetter"/>
      <w:lvlText w:val="%2."/>
      <w:lvlJc w:val="left"/>
      <w:pPr>
        <w:ind w:left="1080" w:hanging="360"/>
      </w:pPr>
    </w:lvl>
    <w:lvl w:ilvl="2" w:tplc="04D813FC">
      <w:start w:val="1"/>
      <w:numFmt w:val="lowerRoman"/>
      <w:lvlText w:val="%3."/>
      <w:lvlJc w:val="right"/>
      <w:pPr>
        <w:ind w:left="1800" w:hanging="180"/>
      </w:pPr>
    </w:lvl>
    <w:lvl w:ilvl="3" w:tplc="E6FCE11A">
      <w:start w:val="1"/>
      <w:numFmt w:val="decimal"/>
      <w:lvlText w:val="%4."/>
      <w:lvlJc w:val="left"/>
      <w:pPr>
        <w:ind w:left="2520" w:hanging="360"/>
      </w:pPr>
    </w:lvl>
    <w:lvl w:ilvl="4" w:tplc="44921246">
      <w:start w:val="1"/>
      <w:numFmt w:val="lowerLetter"/>
      <w:lvlText w:val="%5."/>
      <w:lvlJc w:val="left"/>
      <w:pPr>
        <w:ind w:left="3240" w:hanging="360"/>
      </w:pPr>
    </w:lvl>
    <w:lvl w:ilvl="5" w:tplc="5E30D5B6">
      <w:start w:val="1"/>
      <w:numFmt w:val="lowerRoman"/>
      <w:lvlText w:val="%6."/>
      <w:lvlJc w:val="right"/>
      <w:pPr>
        <w:ind w:left="3960" w:hanging="180"/>
      </w:pPr>
    </w:lvl>
    <w:lvl w:ilvl="6" w:tplc="399208CA">
      <w:start w:val="1"/>
      <w:numFmt w:val="decimal"/>
      <w:lvlText w:val="%7."/>
      <w:lvlJc w:val="left"/>
      <w:pPr>
        <w:ind w:left="4680" w:hanging="360"/>
      </w:pPr>
    </w:lvl>
    <w:lvl w:ilvl="7" w:tplc="A742F9BE">
      <w:start w:val="1"/>
      <w:numFmt w:val="lowerLetter"/>
      <w:lvlText w:val="%8."/>
      <w:lvlJc w:val="left"/>
      <w:pPr>
        <w:ind w:left="5400" w:hanging="360"/>
      </w:pPr>
    </w:lvl>
    <w:lvl w:ilvl="8" w:tplc="9A8C83F6">
      <w:start w:val="1"/>
      <w:numFmt w:val="lowerRoman"/>
      <w:lvlText w:val="%9."/>
      <w:lvlJc w:val="right"/>
      <w:pPr>
        <w:ind w:left="6120" w:hanging="180"/>
      </w:pPr>
    </w:lvl>
  </w:abstractNum>
  <w:abstractNum w:abstractNumId="17" w15:restartNumberingAfterBreak="0">
    <w:nsid w:val="23407955"/>
    <w:multiLevelType w:val="multilevel"/>
    <w:tmpl w:val="14C2BBA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6BB1AE1"/>
    <w:multiLevelType w:val="hybridMultilevel"/>
    <w:tmpl w:val="BADAD2CE"/>
    <w:lvl w:ilvl="0" w:tplc="AAA4E160">
      <w:start w:val="1"/>
      <w:numFmt w:val="decimal"/>
      <w:lvlText w:val="%1."/>
      <w:lvlJc w:val="left"/>
      <w:pPr>
        <w:ind w:left="720" w:hanging="360"/>
      </w:pPr>
      <w:rPr>
        <w:rFonts w:hint="default"/>
      </w:rPr>
    </w:lvl>
    <w:lvl w:ilvl="1" w:tplc="9C34ED76">
      <w:start w:val="1"/>
      <w:numFmt w:val="lowerLetter"/>
      <w:lvlText w:val="%2."/>
      <w:lvlJc w:val="left"/>
      <w:pPr>
        <w:ind w:left="1440" w:hanging="360"/>
      </w:pPr>
    </w:lvl>
    <w:lvl w:ilvl="2" w:tplc="4FB8BDF4">
      <w:start w:val="1"/>
      <w:numFmt w:val="lowerRoman"/>
      <w:lvlText w:val="%3."/>
      <w:lvlJc w:val="right"/>
      <w:pPr>
        <w:ind w:left="2160" w:hanging="180"/>
      </w:pPr>
    </w:lvl>
    <w:lvl w:ilvl="3" w:tplc="B7BC54FC">
      <w:start w:val="1"/>
      <w:numFmt w:val="decimal"/>
      <w:lvlText w:val="%4."/>
      <w:lvlJc w:val="left"/>
      <w:pPr>
        <w:ind w:left="2880" w:hanging="360"/>
      </w:pPr>
    </w:lvl>
    <w:lvl w:ilvl="4" w:tplc="CA6C2D04">
      <w:start w:val="1"/>
      <w:numFmt w:val="lowerLetter"/>
      <w:lvlText w:val="%5."/>
      <w:lvlJc w:val="left"/>
      <w:pPr>
        <w:ind w:left="3600" w:hanging="360"/>
      </w:pPr>
    </w:lvl>
    <w:lvl w:ilvl="5" w:tplc="6956A41A">
      <w:start w:val="1"/>
      <w:numFmt w:val="lowerRoman"/>
      <w:lvlText w:val="%6."/>
      <w:lvlJc w:val="right"/>
      <w:pPr>
        <w:ind w:left="4320" w:hanging="180"/>
      </w:pPr>
    </w:lvl>
    <w:lvl w:ilvl="6" w:tplc="FBEAED76">
      <w:start w:val="1"/>
      <w:numFmt w:val="decimal"/>
      <w:lvlText w:val="%7."/>
      <w:lvlJc w:val="left"/>
      <w:pPr>
        <w:ind w:left="5040" w:hanging="360"/>
      </w:pPr>
    </w:lvl>
    <w:lvl w:ilvl="7" w:tplc="8048D892">
      <w:start w:val="1"/>
      <w:numFmt w:val="lowerLetter"/>
      <w:lvlText w:val="%8."/>
      <w:lvlJc w:val="left"/>
      <w:pPr>
        <w:ind w:left="5760" w:hanging="360"/>
      </w:pPr>
    </w:lvl>
    <w:lvl w:ilvl="8" w:tplc="DDBC2D56">
      <w:start w:val="1"/>
      <w:numFmt w:val="lowerRoman"/>
      <w:lvlText w:val="%9."/>
      <w:lvlJc w:val="right"/>
      <w:pPr>
        <w:ind w:left="6480" w:hanging="180"/>
      </w:pPr>
    </w:lvl>
  </w:abstractNum>
  <w:abstractNum w:abstractNumId="19" w15:restartNumberingAfterBreak="0">
    <w:nsid w:val="27255E86"/>
    <w:multiLevelType w:val="hybridMultilevel"/>
    <w:tmpl w:val="0E10DFE4"/>
    <w:lvl w:ilvl="0" w:tplc="B3D6AB80">
      <w:start w:val="61"/>
      <w:numFmt w:val="bullet"/>
      <w:lvlText w:val=""/>
      <w:lvlJc w:val="left"/>
      <w:pPr>
        <w:ind w:left="720" w:hanging="360"/>
      </w:pPr>
      <w:rPr>
        <w:rFonts w:ascii="Wingdings" w:eastAsia="Times New Roman" w:hAnsi="Wingdings" w:cs="Times New Roman" w:hint="default"/>
      </w:rPr>
    </w:lvl>
    <w:lvl w:ilvl="1" w:tplc="D40C5314">
      <w:start w:val="1"/>
      <w:numFmt w:val="bullet"/>
      <w:lvlText w:val="o"/>
      <w:lvlJc w:val="left"/>
      <w:pPr>
        <w:ind w:left="1440" w:hanging="360"/>
      </w:pPr>
      <w:rPr>
        <w:rFonts w:ascii="Courier New" w:hAnsi="Courier New" w:cs="Courier New" w:hint="default"/>
      </w:rPr>
    </w:lvl>
    <w:lvl w:ilvl="2" w:tplc="7E285BCE">
      <w:start w:val="1"/>
      <w:numFmt w:val="bullet"/>
      <w:lvlText w:val=""/>
      <w:lvlJc w:val="left"/>
      <w:pPr>
        <w:ind w:left="2160" w:hanging="360"/>
      </w:pPr>
      <w:rPr>
        <w:rFonts w:ascii="Wingdings" w:hAnsi="Wingdings" w:hint="default"/>
      </w:rPr>
    </w:lvl>
    <w:lvl w:ilvl="3" w:tplc="407C5B00">
      <w:start w:val="1"/>
      <w:numFmt w:val="bullet"/>
      <w:lvlText w:val=""/>
      <w:lvlJc w:val="left"/>
      <w:pPr>
        <w:ind w:left="2880" w:hanging="360"/>
      </w:pPr>
      <w:rPr>
        <w:rFonts w:ascii="Symbol" w:hAnsi="Symbol" w:hint="default"/>
      </w:rPr>
    </w:lvl>
    <w:lvl w:ilvl="4" w:tplc="7752FAF0">
      <w:start w:val="1"/>
      <w:numFmt w:val="bullet"/>
      <w:lvlText w:val="o"/>
      <w:lvlJc w:val="left"/>
      <w:pPr>
        <w:ind w:left="3600" w:hanging="360"/>
      </w:pPr>
      <w:rPr>
        <w:rFonts w:ascii="Courier New" w:hAnsi="Courier New" w:cs="Courier New" w:hint="default"/>
      </w:rPr>
    </w:lvl>
    <w:lvl w:ilvl="5" w:tplc="8D24312C">
      <w:start w:val="1"/>
      <w:numFmt w:val="bullet"/>
      <w:lvlText w:val=""/>
      <w:lvlJc w:val="left"/>
      <w:pPr>
        <w:ind w:left="4320" w:hanging="360"/>
      </w:pPr>
      <w:rPr>
        <w:rFonts w:ascii="Wingdings" w:hAnsi="Wingdings" w:hint="default"/>
      </w:rPr>
    </w:lvl>
    <w:lvl w:ilvl="6" w:tplc="D494F1BC">
      <w:start w:val="1"/>
      <w:numFmt w:val="bullet"/>
      <w:lvlText w:val=""/>
      <w:lvlJc w:val="left"/>
      <w:pPr>
        <w:ind w:left="5040" w:hanging="360"/>
      </w:pPr>
      <w:rPr>
        <w:rFonts w:ascii="Symbol" w:hAnsi="Symbol" w:hint="default"/>
      </w:rPr>
    </w:lvl>
    <w:lvl w:ilvl="7" w:tplc="654C9CE4">
      <w:start w:val="1"/>
      <w:numFmt w:val="bullet"/>
      <w:lvlText w:val="o"/>
      <w:lvlJc w:val="left"/>
      <w:pPr>
        <w:ind w:left="5760" w:hanging="360"/>
      </w:pPr>
      <w:rPr>
        <w:rFonts w:ascii="Courier New" w:hAnsi="Courier New" w:cs="Courier New" w:hint="default"/>
      </w:rPr>
    </w:lvl>
    <w:lvl w:ilvl="8" w:tplc="64AEBB8A">
      <w:start w:val="1"/>
      <w:numFmt w:val="bullet"/>
      <w:lvlText w:val=""/>
      <w:lvlJc w:val="left"/>
      <w:pPr>
        <w:ind w:left="6480" w:hanging="360"/>
      </w:pPr>
      <w:rPr>
        <w:rFonts w:ascii="Wingdings" w:hAnsi="Wingdings" w:hint="default"/>
      </w:rPr>
    </w:lvl>
  </w:abstractNum>
  <w:abstractNum w:abstractNumId="20" w15:restartNumberingAfterBreak="0">
    <w:nsid w:val="29FF6083"/>
    <w:multiLevelType w:val="multilevel"/>
    <w:tmpl w:val="AA9C989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15:restartNumberingAfterBreak="0">
    <w:nsid w:val="2CC11B8F"/>
    <w:multiLevelType w:val="multilevel"/>
    <w:tmpl w:val="08E47A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904692"/>
    <w:multiLevelType w:val="multilevel"/>
    <w:tmpl w:val="3A7C3A1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3" w15:restartNumberingAfterBreak="0">
    <w:nsid w:val="34236C4B"/>
    <w:multiLevelType w:val="hybridMultilevel"/>
    <w:tmpl w:val="A3AC77C6"/>
    <w:lvl w:ilvl="0" w:tplc="7CD8EB02">
      <w:start w:val="4"/>
      <w:numFmt w:val="bullet"/>
      <w:lvlText w:val="-"/>
      <w:lvlJc w:val="left"/>
      <w:pPr>
        <w:ind w:left="720" w:hanging="360"/>
      </w:pPr>
      <w:rPr>
        <w:rFonts w:ascii="Calibri" w:eastAsiaTheme="minorHAnsi" w:hAnsi="Calibri" w:cs="Calibri" w:hint="default"/>
      </w:rPr>
    </w:lvl>
    <w:lvl w:ilvl="1" w:tplc="2B3AA706">
      <w:start w:val="1"/>
      <w:numFmt w:val="bullet"/>
      <w:lvlText w:val="o"/>
      <w:lvlJc w:val="left"/>
      <w:pPr>
        <w:ind w:left="1440" w:hanging="360"/>
      </w:pPr>
      <w:rPr>
        <w:rFonts w:ascii="Courier New" w:hAnsi="Courier New" w:cs="Courier New" w:hint="default"/>
      </w:rPr>
    </w:lvl>
    <w:lvl w:ilvl="2" w:tplc="3C1A1B4C">
      <w:start w:val="1"/>
      <w:numFmt w:val="bullet"/>
      <w:lvlText w:val=""/>
      <w:lvlJc w:val="left"/>
      <w:pPr>
        <w:ind w:left="2160" w:hanging="360"/>
      </w:pPr>
      <w:rPr>
        <w:rFonts w:ascii="Wingdings" w:hAnsi="Wingdings" w:hint="default"/>
      </w:rPr>
    </w:lvl>
    <w:lvl w:ilvl="3" w:tplc="A372F94E">
      <w:start w:val="1"/>
      <w:numFmt w:val="bullet"/>
      <w:lvlText w:val=""/>
      <w:lvlJc w:val="left"/>
      <w:pPr>
        <w:ind w:left="2880" w:hanging="360"/>
      </w:pPr>
      <w:rPr>
        <w:rFonts w:ascii="Symbol" w:hAnsi="Symbol" w:hint="default"/>
      </w:rPr>
    </w:lvl>
    <w:lvl w:ilvl="4" w:tplc="E43210A2">
      <w:start w:val="1"/>
      <w:numFmt w:val="bullet"/>
      <w:lvlText w:val="o"/>
      <w:lvlJc w:val="left"/>
      <w:pPr>
        <w:ind w:left="3600" w:hanging="360"/>
      </w:pPr>
      <w:rPr>
        <w:rFonts w:ascii="Courier New" w:hAnsi="Courier New" w:cs="Courier New" w:hint="default"/>
      </w:rPr>
    </w:lvl>
    <w:lvl w:ilvl="5" w:tplc="7CBA5E4A">
      <w:start w:val="1"/>
      <w:numFmt w:val="bullet"/>
      <w:lvlText w:val=""/>
      <w:lvlJc w:val="left"/>
      <w:pPr>
        <w:ind w:left="4320" w:hanging="360"/>
      </w:pPr>
      <w:rPr>
        <w:rFonts w:ascii="Wingdings" w:hAnsi="Wingdings" w:hint="default"/>
      </w:rPr>
    </w:lvl>
    <w:lvl w:ilvl="6" w:tplc="AF6C3BE4">
      <w:start w:val="1"/>
      <w:numFmt w:val="bullet"/>
      <w:lvlText w:val=""/>
      <w:lvlJc w:val="left"/>
      <w:pPr>
        <w:ind w:left="5040" w:hanging="360"/>
      </w:pPr>
      <w:rPr>
        <w:rFonts w:ascii="Symbol" w:hAnsi="Symbol" w:hint="default"/>
      </w:rPr>
    </w:lvl>
    <w:lvl w:ilvl="7" w:tplc="F99C74C6">
      <w:start w:val="1"/>
      <w:numFmt w:val="bullet"/>
      <w:lvlText w:val="o"/>
      <w:lvlJc w:val="left"/>
      <w:pPr>
        <w:ind w:left="5760" w:hanging="360"/>
      </w:pPr>
      <w:rPr>
        <w:rFonts w:ascii="Courier New" w:hAnsi="Courier New" w:cs="Courier New" w:hint="default"/>
      </w:rPr>
    </w:lvl>
    <w:lvl w:ilvl="8" w:tplc="3170E950">
      <w:start w:val="1"/>
      <w:numFmt w:val="bullet"/>
      <w:lvlText w:val=""/>
      <w:lvlJc w:val="left"/>
      <w:pPr>
        <w:ind w:left="6480" w:hanging="360"/>
      </w:pPr>
      <w:rPr>
        <w:rFonts w:ascii="Wingdings" w:hAnsi="Wingdings" w:hint="default"/>
      </w:rPr>
    </w:lvl>
  </w:abstractNum>
  <w:abstractNum w:abstractNumId="24" w15:restartNumberingAfterBreak="0">
    <w:nsid w:val="37B562D6"/>
    <w:multiLevelType w:val="hybridMultilevel"/>
    <w:tmpl w:val="EEEC8232"/>
    <w:lvl w:ilvl="0" w:tplc="430201F2">
      <w:start w:val="1"/>
      <w:numFmt w:val="bullet"/>
      <w:lvlText w:val=""/>
      <w:lvlJc w:val="left"/>
      <w:pPr>
        <w:ind w:left="720" w:hanging="360"/>
      </w:pPr>
      <w:rPr>
        <w:rFonts w:ascii="Symbol" w:hAnsi="Symbol" w:hint="default"/>
      </w:rPr>
    </w:lvl>
    <w:lvl w:ilvl="1" w:tplc="1764CB14">
      <w:start w:val="1"/>
      <w:numFmt w:val="bullet"/>
      <w:lvlText w:val="o"/>
      <w:lvlJc w:val="left"/>
      <w:pPr>
        <w:ind w:left="1440" w:hanging="360"/>
      </w:pPr>
      <w:rPr>
        <w:rFonts w:ascii="Courier New" w:hAnsi="Courier New" w:cs="Courier New" w:hint="default"/>
      </w:rPr>
    </w:lvl>
    <w:lvl w:ilvl="2" w:tplc="7C80C828">
      <w:start w:val="1"/>
      <w:numFmt w:val="bullet"/>
      <w:lvlText w:val=""/>
      <w:lvlJc w:val="left"/>
      <w:pPr>
        <w:ind w:left="2160" w:hanging="360"/>
      </w:pPr>
      <w:rPr>
        <w:rFonts w:ascii="Wingdings" w:hAnsi="Wingdings" w:hint="default"/>
      </w:rPr>
    </w:lvl>
    <w:lvl w:ilvl="3" w:tplc="2864D1C2">
      <w:start w:val="1"/>
      <w:numFmt w:val="bullet"/>
      <w:lvlText w:val=""/>
      <w:lvlJc w:val="left"/>
      <w:pPr>
        <w:ind w:left="2880" w:hanging="360"/>
      </w:pPr>
      <w:rPr>
        <w:rFonts w:ascii="Symbol" w:hAnsi="Symbol" w:hint="default"/>
      </w:rPr>
    </w:lvl>
    <w:lvl w:ilvl="4" w:tplc="77AA1EF6">
      <w:start w:val="1"/>
      <w:numFmt w:val="bullet"/>
      <w:lvlText w:val="o"/>
      <w:lvlJc w:val="left"/>
      <w:pPr>
        <w:ind w:left="3600" w:hanging="360"/>
      </w:pPr>
      <w:rPr>
        <w:rFonts w:ascii="Courier New" w:hAnsi="Courier New" w:cs="Courier New" w:hint="default"/>
      </w:rPr>
    </w:lvl>
    <w:lvl w:ilvl="5" w:tplc="32BA7C0C">
      <w:start w:val="1"/>
      <w:numFmt w:val="bullet"/>
      <w:lvlText w:val=""/>
      <w:lvlJc w:val="left"/>
      <w:pPr>
        <w:ind w:left="4320" w:hanging="360"/>
      </w:pPr>
      <w:rPr>
        <w:rFonts w:ascii="Wingdings" w:hAnsi="Wingdings" w:hint="default"/>
      </w:rPr>
    </w:lvl>
    <w:lvl w:ilvl="6" w:tplc="43021846">
      <w:start w:val="1"/>
      <w:numFmt w:val="bullet"/>
      <w:lvlText w:val=""/>
      <w:lvlJc w:val="left"/>
      <w:pPr>
        <w:ind w:left="5040" w:hanging="360"/>
      </w:pPr>
      <w:rPr>
        <w:rFonts w:ascii="Symbol" w:hAnsi="Symbol" w:hint="default"/>
      </w:rPr>
    </w:lvl>
    <w:lvl w:ilvl="7" w:tplc="78141FD6">
      <w:start w:val="1"/>
      <w:numFmt w:val="bullet"/>
      <w:lvlText w:val="o"/>
      <w:lvlJc w:val="left"/>
      <w:pPr>
        <w:ind w:left="5760" w:hanging="360"/>
      </w:pPr>
      <w:rPr>
        <w:rFonts w:ascii="Courier New" w:hAnsi="Courier New" w:cs="Courier New" w:hint="default"/>
      </w:rPr>
    </w:lvl>
    <w:lvl w:ilvl="8" w:tplc="B5BC900E">
      <w:start w:val="1"/>
      <w:numFmt w:val="bullet"/>
      <w:lvlText w:val=""/>
      <w:lvlJc w:val="left"/>
      <w:pPr>
        <w:ind w:left="6480" w:hanging="360"/>
      </w:pPr>
      <w:rPr>
        <w:rFonts w:ascii="Wingdings" w:hAnsi="Wingdings" w:hint="default"/>
      </w:rPr>
    </w:lvl>
  </w:abstractNum>
  <w:abstractNum w:abstractNumId="25" w15:restartNumberingAfterBreak="0">
    <w:nsid w:val="387E7557"/>
    <w:multiLevelType w:val="hybridMultilevel"/>
    <w:tmpl w:val="DE5C0508"/>
    <w:lvl w:ilvl="0" w:tplc="3C5E664A">
      <w:start w:val="1"/>
      <w:numFmt w:val="bullet"/>
      <w:lvlText w:val=""/>
      <w:lvlJc w:val="left"/>
      <w:pPr>
        <w:ind w:left="1080" w:hanging="360"/>
      </w:pPr>
      <w:rPr>
        <w:rFonts w:ascii="Symbol" w:hAnsi="Symbol" w:hint="default"/>
      </w:rPr>
    </w:lvl>
    <w:lvl w:ilvl="1" w:tplc="9CB43258">
      <w:start w:val="1"/>
      <w:numFmt w:val="bullet"/>
      <w:lvlText w:val="o"/>
      <w:lvlJc w:val="left"/>
      <w:pPr>
        <w:ind w:left="1800" w:hanging="360"/>
      </w:pPr>
      <w:rPr>
        <w:rFonts w:ascii="Courier New" w:hAnsi="Courier New" w:cs="Courier New" w:hint="default"/>
      </w:rPr>
    </w:lvl>
    <w:lvl w:ilvl="2" w:tplc="A04AC1FC">
      <w:start w:val="1"/>
      <w:numFmt w:val="bullet"/>
      <w:lvlText w:val=""/>
      <w:lvlJc w:val="left"/>
      <w:pPr>
        <w:ind w:left="2520" w:hanging="360"/>
      </w:pPr>
      <w:rPr>
        <w:rFonts w:ascii="Wingdings" w:hAnsi="Wingdings" w:hint="default"/>
      </w:rPr>
    </w:lvl>
    <w:lvl w:ilvl="3" w:tplc="5C6ABB68">
      <w:start w:val="1"/>
      <w:numFmt w:val="bullet"/>
      <w:lvlText w:val=""/>
      <w:lvlJc w:val="left"/>
      <w:pPr>
        <w:ind w:left="3240" w:hanging="360"/>
      </w:pPr>
      <w:rPr>
        <w:rFonts w:ascii="Symbol" w:hAnsi="Symbol" w:hint="default"/>
      </w:rPr>
    </w:lvl>
    <w:lvl w:ilvl="4" w:tplc="23C0CF6E">
      <w:start w:val="1"/>
      <w:numFmt w:val="bullet"/>
      <w:lvlText w:val="o"/>
      <w:lvlJc w:val="left"/>
      <w:pPr>
        <w:ind w:left="3960" w:hanging="360"/>
      </w:pPr>
      <w:rPr>
        <w:rFonts w:ascii="Courier New" w:hAnsi="Courier New" w:cs="Courier New" w:hint="default"/>
      </w:rPr>
    </w:lvl>
    <w:lvl w:ilvl="5" w:tplc="6FE63DEE">
      <w:start w:val="1"/>
      <w:numFmt w:val="bullet"/>
      <w:lvlText w:val=""/>
      <w:lvlJc w:val="left"/>
      <w:pPr>
        <w:ind w:left="4680" w:hanging="360"/>
      </w:pPr>
      <w:rPr>
        <w:rFonts w:ascii="Wingdings" w:hAnsi="Wingdings" w:hint="default"/>
      </w:rPr>
    </w:lvl>
    <w:lvl w:ilvl="6" w:tplc="655C1586">
      <w:start w:val="1"/>
      <w:numFmt w:val="bullet"/>
      <w:lvlText w:val=""/>
      <w:lvlJc w:val="left"/>
      <w:pPr>
        <w:ind w:left="5400" w:hanging="360"/>
      </w:pPr>
      <w:rPr>
        <w:rFonts w:ascii="Symbol" w:hAnsi="Symbol" w:hint="default"/>
      </w:rPr>
    </w:lvl>
    <w:lvl w:ilvl="7" w:tplc="008EC8B6">
      <w:start w:val="1"/>
      <w:numFmt w:val="bullet"/>
      <w:lvlText w:val="o"/>
      <w:lvlJc w:val="left"/>
      <w:pPr>
        <w:ind w:left="6120" w:hanging="360"/>
      </w:pPr>
      <w:rPr>
        <w:rFonts w:ascii="Courier New" w:hAnsi="Courier New" w:cs="Courier New" w:hint="default"/>
      </w:rPr>
    </w:lvl>
    <w:lvl w:ilvl="8" w:tplc="A126CA20">
      <w:start w:val="1"/>
      <w:numFmt w:val="bullet"/>
      <w:lvlText w:val=""/>
      <w:lvlJc w:val="left"/>
      <w:pPr>
        <w:ind w:left="6840" w:hanging="360"/>
      </w:pPr>
      <w:rPr>
        <w:rFonts w:ascii="Wingdings" w:hAnsi="Wingdings" w:hint="default"/>
      </w:rPr>
    </w:lvl>
  </w:abstractNum>
  <w:abstractNum w:abstractNumId="26" w15:restartNumberingAfterBreak="0">
    <w:nsid w:val="393A33AE"/>
    <w:multiLevelType w:val="multilevel"/>
    <w:tmpl w:val="D0F286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B4F06FE"/>
    <w:multiLevelType w:val="multilevel"/>
    <w:tmpl w:val="F1026D1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8" w15:restartNumberingAfterBreak="0">
    <w:nsid w:val="44C62E44"/>
    <w:multiLevelType w:val="hybridMultilevel"/>
    <w:tmpl w:val="317CED60"/>
    <w:lvl w:ilvl="0" w:tplc="2238474C">
      <w:start w:val="1"/>
      <w:numFmt w:val="lowerLetter"/>
      <w:lvlText w:val="%1)"/>
      <w:lvlJc w:val="left"/>
      <w:pPr>
        <w:ind w:left="720" w:hanging="360"/>
      </w:pPr>
    </w:lvl>
    <w:lvl w:ilvl="1" w:tplc="81728B2C">
      <w:start w:val="1"/>
      <w:numFmt w:val="lowerLetter"/>
      <w:lvlText w:val="%2."/>
      <w:lvlJc w:val="left"/>
      <w:pPr>
        <w:ind w:left="1440" w:hanging="360"/>
      </w:pPr>
    </w:lvl>
    <w:lvl w:ilvl="2" w:tplc="B1685170">
      <w:start w:val="1"/>
      <w:numFmt w:val="lowerRoman"/>
      <w:lvlText w:val="%3."/>
      <w:lvlJc w:val="right"/>
      <w:pPr>
        <w:ind w:left="2160" w:hanging="180"/>
      </w:pPr>
    </w:lvl>
    <w:lvl w:ilvl="3" w:tplc="A23C538C">
      <w:start w:val="1"/>
      <w:numFmt w:val="decimal"/>
      <w:lvlText w:val="%4."/>
      <w:lvlJc w:val="left"/>
      <w:pPr>
        <w:ind w:left="2880" w:hanging="360"/>
      </w:pPr>
    </w:lvl>
    <w:lvl w:ilvl="4" w:tplc="B4C2FB5C">
      <w:start w:val="1"/>
      <w:numFmt w:val="lowerLetter"/>
      <w:lvlText w:val="%5."/>
      <w:lvlJc w:val="left"/>
      <w:pPr>
        <w:ind w:left="3600" w:hanging="360"/>
      </w:pPr>
    </w:lvl>
    <w:lvl w:ilvl="5" w:tplc="BBECCF2E">
      <w:start w:val="1"/>
      <w:numFmt w:val="lowerRoman"/>
      <w:lvlText w:val="%6."/>
      <w:lvlJc w:val="right"/>
      <w:pPr>
        <w:ind w:left="4320" w:hanging="180"/>
      </w:pPr>
    </w:lvl>
    <w:lvl w:ilvl="6" w:tplc="AC4EB3D2">
      <w:start w:val="1"/>
      <w:numFmt w:val="decimal"/>
      <w:lvlText w:val="%7."/>
      <w:lvlJc w:val="left"/>
      <w:pPr>
        <w:ind w:left="5040" w:hanging="360"/>
      </w:pPr>
    </w:lvl>
    <w:lvl w:ilvl="7" w:tplc="27FA2BB0">
      <w:start w:val="1"/>
      <w:numFmt w:val="lowerLetter"/>
      <w:lvlText w:val="%8."/>
      <w:lvlJc w:val="left"/>
      <w:pPr>
        <w:ind w:left="5760" w:hanging="360"/>
      </w:pPr>
    </w:lvl>
    <w:lvl w:ilvl="8" w:tplc="7C64A8C0">
      <w:start w:val="1"/>
      <w:numFmt w:val="lowerRoman"/>
      <w:lvlText w:val="%9."/>
      <w:lvlJc w:val="right"/>
      <w:pPr>
        <w:ind w:left="6480" w:hanging="180"/>
      </w:pPr>
    </w:lvl>
  </w:abstractNum>
  <w:abstractNum w:abstractNumId="29" w15:restartNumberingAfterBreak="0">
    <w:nsid w:val="48896264"/>
    <w:multiLevelType w:val="hybridMultilevel"/>
    <w:tmpl w:val="C95C5314"/>
    <w:lvl w:ilvl="0" w:tplc="9D8224EC">
      <w:numFmt w:val="bullet"/>
      <w:lvlText w:val="-"/>
      <w:lvlJc w:val="left"/>
      <w:pPr>
        <w:ind w:left="720" w:hanging="360"/>
      </w:pPr>
      <w:rPr>
        <w:rFonts w:ascii="Calibri" w:eastAsiaTheme="minorHAnsi" w:hAnsi="Calibri" w:cs="Calibri" w:hint="default"/>
      </w:rPr>
    </w:lvl>
    <w:lvl w:ilvl="1" w:tplc="FD728782">
      <w:start w:val="1"/>
      <w:numFmt w:val="bullet"/>
      <w:lvlText w:val="o"/>
      <w:lvlJc w:val="left"/>
      <w:pPr>
        <w:ind w:left="1440" w:hanging="360"/>
      </w:pPr>
      <w:rPr>
        <w:rFonts w:ascii="Courier New" w:hAnsi="Courier New" w:cs="Courier New" w:hint="default"/>
      </w:rPr>
    </w:lvl>
    <w:lvl w:ilvl="2" w:tplc="1F3A64E4">
      <w:start w:val="1"/>
      <w:numFmt w:val="bullet"/>
      <w:lvlText w:val=""/>
      <w:lvlJc w:val="left"/>
      <w:pPr>
        <w:ind w:left="2160" w:hanging="360"/>
      </w:pPr>
      <w:rPr>
        <w:rFonts w:ascii="Wingdings" w:hAnsi="Wingdings" w:hint="default"/>
      </w:rPr>
    </w:lvl>
    <w:lvl w:ilvl="3" w:tplc="D4EE52D0">
      <w:start w:val="1"/>
      <w:numFmt w:val="bullet"/>
      <w:lvlText w:val=""/>
      <w:lvlJc w:val="left"/>
      <w:pPr>
        <w:ind w:left="2880" w:hanging="360"/>
      </w:pPr>
      <w:rPr>
        <w:rFonts w:ascii="Symbol" w:hAnsi="Symbol" w:hint="default"/>
      </w:rPr>
    </w:lvl>
    <w:lvl w:ilvl="4" w:tplc="61D0ED34">
      <w:start w:val="1"/>
      <w:numFmt w:val="bullet"/>
      <w:lvlText w:val="o"/>
      <w:lvlJc w:val="left"/>
      <w:pPr>
        <w:ind w:left="3600" w:hanging="360"/>
      </w:pPr>
      <w:rPr>
        <w:rFonts w:ascii="Courier New" w:hAnsi="Courier New" w:cs="Courier New" w:hint="default"/>
      </w:rPr>
    </w:lvl>
    <w:lvl w:ilvl="5" w:tplc="6498A7E8">
      <w:start w:val="1"/>
      <w:numFmt w:val="bullet"/>
      <w:lvlText w:val=""/>
      <w:lvlJc w:val="left"/>
      <w:pPr>
        <w:ind w:left="4320" w:hanging="360"/>
      </w:pPr>
      <w:rPr>
        <w:rFonts w:ascii="Wingdings" w:hAnsi="Wingdings" w:hint="default"/>
      </w:rPr>
    </w:lvl>
    <w:lvl w:ilvl="6" w:tplc="E95AAE4E">
      <w:start w:val="1"/>
      <w:numFmt w:val="bullet"/>
      <w:lvlText w:val=""/>
      <w:lvlJc w:val="left"/>
      <w:pPr>
        <w:ind w:left="5040" w:hanging="360"/>
      </w:pPr>
      <w:rPr>
        <w:rFonts w:ascii="Symbol" w:hAnsi="Symbol" w:hint="default"/>
      </w:rPr>
    </w:lvl>
    <w:lvl w:ilvl="7" w:tplc="867E282A">
      <w:start w:val="1"/>
      <w:numFmt w:val="bullet"/>
      <w:lvlText w:val="o"/>
      <w:lvlJc w:val="left"/>
      <w:pPr>
        <w:ind w:left="5760" w:hanging="360"/>
      </w:pPr>
      <w:rPr>
        <w:rFonts w:ascii="Courier New" w:hAnsi="Courier New" w:cs="Courier New" w:hint="default"/>
      </w:rPr>
    </w:lvl>
    <w:lvl w:ilvl="8" w:tplc="30E4256E">
      <w:start w:val="1"/>
      <w:numFmt w:val="bullet"/>
      <w:lvlText w:val=""/>
      <w:lvlJc w:val="left"/>
      <w:pPr>
        <w:ind w:left="6480" w:hanging="360"/>
      </w:pPr>
      <w:rPr>
        <w:rFonts w:ascii="Wingdings" w:hAnsi="Wingdings" w:hint="default"/>
      </w:rPr>
    </w:lvl>
  </w:abstractNum>
  <w:abstractNum w:abstractNumId="30" w15:restartNumberingAfterBreak="0">
    <w:nsid w:val="4EBE1E44"/>
    <w:multiLevelType w:val="multilevel"/>
    <w:tmpl w:val="B31843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F315FD0"/>
    <w:multiLevelType w:val="multilevel"/>
    <w:tmpl w:val="F4E6AF6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2" w15:restartNumberingAfterBreak="0">
    <w:nsid w:val="52A717E1"/>
    <w:multiLevelType w:val="hybridMultilevel"/>
    <w:tmpl w:val="ADC8422E"/>
    <w:lvl w:ilvl="0" w:tplc="58008CB8">
      <w:start w:val="1"/>
      <w:numFmt w:val="lowerLetter"/>
      <w:lvlText w:val="%1)"/>
      <w:lvlJc w:val="left"/>
      <w:pPr>
        <w:ind w:left="720" w:hanging="360"/>
      </w:pPr>
      <w:rPr>
        <w:rFonts w:hint="default"/>
      </w:rPr>
    </w:lvl>
    <w:lvl w:ilvl="1" w:tplc="FF0C39A6">
      <w:start w:val="1"/>
      <w:numFmt w:val="lowerLetter"/>
      <w:lvlText w:val="%2."/>
      <w:lvlJc w:val="left"/>
      <w:pPr>
        <w:ind w:left="1440" w:hanging="360"/>
      </w:pPr>
    </w:lvl>
    <w:lvl w:ilvl="2" w:tplc="E8324232">
      <w:start w:val="1"/>
      <w:numFmt w:val="lowerRoman"/>
      <w:lvlText w:val="%3."/>
      <w:lvlJc w:val="right"/>
      <w:pPr>
        <w:ind w:left="2160" w:hanging="180"/>
      </w:pPr>
    </w:lvl>
    <w:lvl w:ilvl="3" w:tplc="0DEEA914">
      <w:start w:val="1"/>
      <w:numFmt w:val="decimal"/>
      <w:lvlText w:val="%4."/>
      <w:lvlJc w:val="left"/>
      <w:pPr>
        <w:ind w:left="2880" w:hanging="360"/>
      </w:pPr>
    </w:lvl>
    <w:lvl w:ilvl="4" w:tplc="09B0209C">
      <w:start w:val="1"/>
      <w:numFmt w:val="lowerLetter"/>
      <w:lvlText w:val="%5."/>
      <w:lvlJc w:val="left"/>
      <w:pPr>
        <w:ind w:left="3600" w:hanging="360"/>
      </w:pPr>
    </w:lvl>
    <w:lvl w:ilvl="5" w:tplc="8A6E29CE">
      <w:start w:val="1"/>
      <w:numFmt w:val="lowerRoman"/>
      <w:lvlText w:val="%6."/>
      <w:lvlJc w:val="right"/>
      <w:pPr>
        <w:ind w:left="4320" w:hanging="180"/>
      </w:pPr>
    </w:lvl>
    <w:lvl w:ilvl="6" w:tplc="0B4A7618">
      <w:start w:val="1"/>
      <w:numFmt w:val="decimal"/>
      <w:lvlText w:val="%7."/>
      <w:lvlJc w:val="left"/>
      <w:pPr>
        <w:ind w:left="5040" w:hanging="360"/>
      </w:pPr>
    </w:lvl>
    <w:lvl w:ilvl="7" w:tplc="D1A2E078">
      <w:start w:val="1"/>
      <w:numFmt w:val="lowerLetter"/>
      <w:lvlText w:val="%8."/>
      <w:lvlJc w:val="left"/>
      <w:pPr>
        <w:ind w:left="5760" w:hanging="360"/>
      </w:pPr>
    </w:lvl>
    <w:lvl w:ilvl="8" w:tplc="E2C40104">
      <w:start w:val="1"/>
      <w:numFmt w:val="lowerRoman"/>
      <w:lvlText w:val="%9."/>
      <w:lvlJc w:val="right"/>
      <w:pPr>
        <w:ind w:left="6480" w:hanging="180"/>
      </w:pPr>
    </w:lvl>
  </w:abstractNum>
  <w:abstractNum w:abstractNumId="33" w15:restartNumberingAfterBreak="0">
    <w:nsid w:val="53761B56"/>
    <w:multiLevelType w:val="hybridMultilevel"/>
    <w:tmpl w:val="EAA6637A"/>
    <w:lvl w:ilvl="0" w:tplc="D9124662">
      <w:start w:val="1"/>
      <w:numFmt w:val="bullet"/>
      <w:lvlText w:val=""/>
      <w:lvlJc w:val="left"/>
      <w:pPr>
        <w:ind w:left="720" w:hanging="360"/>
      </w:pPr>
      <w:rPr>
        <w:rFonts w:ascii="Symbol" w:hAnsi="Symbol" w:hint="default"/>
      </w:rPr>
    </w:lvl>
    <w:lvl w:ilvl="1" w:tplc="777C6CC0">
      <w:start w:val="1"/>
      <w:numFmt w:val="bullet"/>
      <w:lvlText w:val="o"/>
      <w:lvlJc w:val="left"/>
      <w:pPr>
        <w:ind w:left="1440" w:hanging="360"/>
      </w:pPr>
      <w:rPr>
        <w:rFonts w:ascii="Courier New" w:hAnsi="Courier New" w:cs="Courier New" w:hint="default"/>
      </w:rPr>
    </w:lvl>
    <w:lvl w:ilvl="2" w:tplc="711824FA">
      <w:start w:val="1"/>
      <w:numFmt w:val="bullet"/>
      <w:lvlText w:val=""/>
      <w:lvlJc w:val="left"/>
      <w:pPr>
        <w:ind w:left="2160" w:hanging="360"/>
      </w:pPr>
      <w:rPr>
        <w:rFonts w:ascii="Wingdings" w:hAnsi="Wingdings" w:hint="default"/>
      </w:rPr>
    </w:lvl>
    <w:lvl w:ilvl="3" w:tplc="0216799A">
      <w:start w:val="1"/>
      <w:numFmt w:val="bullet"/>
      <w:lvlText w:val=""/>
      <w:lvlJc w:val="left"/>
      <w:pPr>
        <w:ind w:left="2880" w:hanging="360"/>
      </w:pPr>
      <w:rPr>
        <w:rFonts w:ascii="Symbol" w:hAnsi="Symbol" w:hint="default"/>
      </w:rPr>
    </w:lvl>
    <w:lvl w:ilvl="4" w:tplc="74EACC24">
      <w:start w:val="1"/>
      <w:numFmt w:val="bullet"/>
      <w:lvlText w:val="o"/>
      <w:lvlJc w:val="left"/>
      <w:pPr>
        <w:ind w:left="3600" w:hanging="360"/>
      </w:pPr>
      <w:rPr>
        <w:rFonts w:ascii="Courier New" w:hAnsi="Courier New" w:cs="Courier New" w:hint="default"/>
      </w:rPr>
    </w:lvl>
    <w:lvl w:ilvl="5" w:tplc="29446D24">
      <w:start w:val="1"/>
      <w:numFmt w:val="bullet"/>
      <w:lvlText w:val=""/>
      <w:lvlJc w:val="left"/>
      <w:pPr>
        <w:ind w:left="4320" w:hanging="360"/>
      </w:pPr>
      <w:rPr>
        <w:rFonts w:ascii="Wingdings" w:hAnsi="Wingdings" w:hint="default"/>
      </w:rPr>
    </w:lvl>
    <w:lvl w:ilvl="6" w:tplc="831080E0">
      <w:start w:val="1"/>
      <w:numFmt w:val="bullet"/>
      <w:lvlText w:val=""/>
      <w:lvlJc w:val="left"/>
      <w:pPr>
        <w:ind w:left="5040" w:hanging="360"/>
      </w:pPr>
      <w:rPr>
        <w:rFonts w:ascii="Symbol" w:hAnsi="Symbol" w:hint="default"/>
      </w:rPr>
    </w:lvl>
    <w:lvl w:ilvl="7" w:tplc="9C9448BA">
      <w:start w:val="1"/>
      <w:numFmt w:val="bullet"/>
      <w:lvlText w:val="o"/>
      <w:lvlJc w:val="left"/>
      <w:pPr>
        <w:ind w:left="5760" w:hanging="360"/>
      </w:pPr>
      <w:rPr>
        <w:rFonts w:ascii="Courier New" w:hAnsi="Courier New" w:cs="Courier New" w:hint="default"/>
      </w:rPr>
    </w:lvl>
    <w:lvl w:ilvl="8" w:tplc="5F90781A">
      <w:start w:val="1"/>
      <w:numFmt w:val="bullet"/>
      <w:lvlText w:val=""/>
      <w:lvlJc w:val="left"/>
      <w:pPr>
        <w:ind w:left="6480" w:hanging="360"/>
      </w:pPr>
      <w:rPr>
        <w:rFonts w:ascii="Wingdings" w:hAnsi="Wingdings" w:hint="default"/>
      </w:rPr>
    </w:lvl>
  </w:abstractNum>
  <w:abstractNum w:abstractNumId="34" w15:restartNumberingAfterBreak="0">
    <w:nsid w:val="548B2FAF"/>
    <w:multiLevelType w:val="hybridMultilevel"/>
    <w:tmpl w:val="FEB88976"/>
    <w:lvl w:ilvl="0" w:tplc="FD24DEF8">
      <w:start w:val="1"/>
      <w:numFmt w:val="lowerLetter"/>
      <w:lvlText w:val="%1.)"/>
      <w:lvlJc w:val="left"/>
      <w:pPr>
        <w:ind w:left="720" w:hanging="360"/>
      </w:pPr>
      <w:rPr>
        <w:rFonts w:hint="default"/>
      </w:rPr>
    </w:lvl>
    <w:lvl w:ilvl="1" w:tplc="82CE8050">
      <w:start w:val="1"/>
      <w:numFmt w:val="lowerLetter"/>
      <w:lvlText w:val="%2."/>
      <w:lvlJc w:val="left"/>
      <w:pPr>
        <w:ind w:left="1440" w:hanging="360"/>
      </w:pPr>
    </w:lvl>
    <w:lvl w:ilvl="2" w:tplc="1CCE8982">
      <w:start w:val="1"/>
      <w:numFmt w:val="lowerRoman"/>
      <w:lvlText w:val="%3."/>
      <w:lvlJc w:val="right"/>
      <w:pPr>
        <w:ind w:left="2160" w:hanging="180"/>
      </w:pPr>
    </w:lvl>
    <w:lvl w:ilvl="3" w:tplc="ABC41EF4">
      <w:start w:val="1"/>
      <w:numFmt w:val="decimal"/>
      <w:lvlText w:val="%4."/>
      <w:lvlJc w:val="left"/>
      <w:pPr>
        <w:ind w:left="2880" w:hanging="360"/>
      </w:pPr>
    </w:lvl>
    <w:lvl w:ilvl="4" w:tplc="E8A22148">
      <w:start w:val="1"/>
      <w:numFmt w:val="lowerLetter"/>
      <w:lvlText w:val="%5."/>
      <w:lvlJc w:val="left"/>
      <w:pPr>
        <w:ind w:left="3600" w:hanging="360"/>
      </w:pPr>
    </w:lvl>
    <w:lvl w:ilvl="5" w:tplc="0B203962">
      <w:start w:val="1"/>
      <w:numFmt w:val="lowerRoman"/>
      <w:lvlText w:val="%6."/>
      <w:lvlJc w:val="right"/>
      <w:pPr>
        <w:ind w:left="4320" w:hanging="180"/>
      </w:pPr>
    </w:lvl>
    <w:lvl w:ilvl="6" w:tplc="BCF6C320">
      <w:start w:val="1"/>
      <w:numFmt w:val="decimal"/>
      <w:lvlText w:val="%7."/>
      <w:lvlJc w:val="left"/>
      <w:pPr>
        <w:ind w:left="5040" w:hanging="360"/>
      </w:pPr>
    </w:lvl>
    <w:lvl w:ilvl="7" w:tplc="42B6A0FA">
      <w:start w:val="1"/>
      <w:numFmt w:val="lowerLetter"/>
      <w:lvlText w:val="%8."/>
      <w:lvlJc w:val="left"/>
      <w:pPr>
        <w:ind w:left="5760" w:hanging="360"/>
      </w:pPr>
    </w:lvl>
    <w:lvl w:ilvl="8" w:tplc="1D5C9FFE">
      <w:start w:val="1"/>
      <w:numFmt w:val="lowerRoman"/>
      <w:lvlText w:val="%9."/>
      <w:lvlJc w:val="right"/>
      <w:pPr>
        <w:ind w:left="6480" w:hanging="180"/>
      </w:pPr>
    </w:lvl>
  </w:abstractNum>
  <w:abstractNum w:abstractNumId="35" w15:restartNumberingAfterBreak="0">
    <w:nsid w:val="5F80725B"/>
    <w:multiLevelType w:val="hybridMultilevel"/>
    <w:tmpl w:val="BAD2BF82"/>
    <w:lvl w:ilvl="0" w:tplc="77DCB234">
      <w:start w:val="1"/>
      <w:numFmt w:val="decimal"/>
      <w:lvlText w:val="%1."/>
      <w:lvlJc w:val="left"/>
      <w:pPr>
        <w:ind w:left="1080" w:hanging="720"/>
      </w:pPr>
      <w:rPr>
        <w:rFonts w:hint="default"/>
      </w:rPr>
    </w:lvl>
    <w:lvl w:ilvl="1" w:tplc="2A705B78">
      <w:start w:val="1"/>
      <w:numFmt w:val="lowerLetter"/>
      <w:lvlText w:val="%2."/>
      <w:lvlJc w:val="left"/>
      <w:pPr>
        <w:ind w:left="1440" w:hanging="360"/>
      </w:pPr>
    </w:lvl>
    <w:lvl w:ilvl="2" w:tplc="65365FF2">
      <w:start w:val="1"/>
      <w:numFmt w:val="lowerRoman"/>
      <w:lvlText w:val="%3."/>
      <w:lvlJc w:val="right"/>
      <w:pPr>
        <w:ind w:left="2160" w:hanging="180"/>
      </w:pPr>
    </w:lvl>
    <w:lvl w:ilvl="3" w:tplc="23443044">
      <w:start w:val="1"/>
      <w:numFmt w:val="decimal"/>
      <w:lvlText w:val="%4."/>
      <w:lvlJc w:val="left"/>
      <w:pPr>
        <w:ind w:left="2880" w:hanging="360"/>
      </w:pPr>
    </w:lvl>
    <w:lvl w:ilvl="4" w:tplc="17F8FDEE">
      <w:start w:val="1"/>
      <w:numFmt w:val="lowerLetter"/>
      <w:lvlText w:val="%5."/>
      <w:lvlJc w:val="left"/>
      <w:pPr>
        <w:ind w:left="3600" w:hanging="360"/>
      </w:pPr>
    </w:lvl>
    <w:lvl w:ilvl="5" w:tplc="398ACA78">
      <w:start w:val="1"/>
      <w:numFmt w:val="lowerRoman"/>
      <w:lvlText w:val="%6."/>
      <w:lvlJc w:val="right"/>
      <w:pPr>
        <w:ind w:left="4320" w:hanging="180"/>
      </w:pPr>
    </w:lvl>
    <w:lvl w:ilvl="6" w:tplc="022A5A74">
      <w:start w:val="1"/>
      <w:numFmt w:val="decimal"/>
      <w:lvlText w:val="%7."/>
      <w:lvlJc w:val="left"/>
      <w:pPr>
        <w:ind w:left="5040" w:hanging="360"/>
      </w:pPr>
    </w:lvl>
    <w:lvl w:ilvl="7" w:tplc="6DE2DB34">
      <w:start w:val="1"/>
      <w:numFmt w:val="lowerLetter"/>
      <w:lvlText w:val="%8."/>
      <w:lvlJc w:val="left"/>
      <w:pPr>
        <w:ind w:left="5760" w:hanging="360"/>
      </w:pPr>
    </w:lvl>
    <w:lvl w:ilvl="8" w:tplc="03A07A26">
      <w:start w:val="1"/>
      <w:numFmt w:val="lowerRoman"/>
      <w:lvlText w:val="%9."/>
      <w:lvlJc w:val="right"/>
      <w:pPr>
        <w:ind w:left="6480" w:hanging="180"/>
      </w:pPr>
    </w:lvl>
  </w:abstractNum>
  <w:abstractNum w:abstractNumId="36" w15:restartNumberingAfterBreak="0">
    <w:nsid w:val="62092E97"/>
    <w:multiLevelType w:val="multilevel"/>
    <w:tmpl w:val="27EC029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7" w15:restartNumberingAfterBreak="0">
    <w:nsid w:val="639F13B4"/>
    <w:multiLevelType w:val="hybridMultilevel"/>
    <w:tmpl w:val="2CCAC6AA"/>
    <w:lvl w:ilvl="0" w:tplc="FAFA1306">
      <w:start w:val="1"/>
      <w:numFmt w:val="lowerLetter"/>
      <w:lvlText w:val="%1)"/>
      <w:lvlJc w:val="left"/>
      <w:pPr>
        <w:ind w:left="720" w:hanging="360"/>
      </w:pPr>
    </w:lvl>
    <w:lvl w:ilvl="1" w:tplc="349CC28A">
      <w:start w:val="1"/>
      <w:numFmt w:val="lowerLetter"/>
      <w:lvlText w:val="%2."/>
      <w:lvlJc w:val="left"/>
      <w:pPr>
        <w:ind w:left="1440" w:hanging="360"/>
      </w:pPr>
    </w:lvl>
    <w:lvl w:ilvl="2" w:tplc="AFDAE05E">
      <w:start w:val="1"/>
      <w:numFmt w:val="lowerRoman"/>
      <w:lvlText w:val="%3."/>
      <w:lvlJc w:val="right"/>
      <w:pPr>
        <w:ind w:left="2160" w:hanging="180"/>
      </w:pPr>
    </w:lvl>
    <w:lvl w:ilvl="3" w:tplc="1C264F8C">
      <w:start w:val="1"/>
      <w:numFmt w:val="decimal"/>
      <w:lvlText w:val="%4."/>
      <w:lvlJc w:val="left"/>
      <w:pPr>
        <w:ind w:left="2880" w:hanging="360"/>
      </w:pPr>
    </w:lvl>
    <w:lvl w:ilvl="4" w:tplc="FE1403B2">
      <w:start w:val="1"/>
      <w:numFmt w:val="lowerLetter"/>
      <w:lvlText w:val="%5."/>
      <w:lvlJc w:val="left"/>
      <w:pPr>
        <w:ind w:left="3600" w:hanging="360"/>
      </w:pPr>
    </w:lvl>
    <w:lvl w:ilvl="5" w:tplc="06B6CD04">
      <w:start w:val="1"/>
      <w:numFmt w:val="lowerRoman"/>
      <w:lvlText w:val="%6."/>
      <w:lvlJc w:val="right"/>
      <w:pPr>
        <w:ind w:left="4320" w:hanging="180"/>
      </w:pPr>
    </w:lvl>
    <w:lvl w:ilvl="6" w:tplc="9D624208">
      <w:start w:val="1"/>
      <w:numFmt w:val="decimal"/>
      <w:lvlText w:val="%7."/>
      <w:lvlJc w:val="left"/>
      <w:pPr>
        <w:ind w:left="5040" w:hanging="360"/>
      </w:pPr>
    </w:lvl>
    <w:lvl w:ilvl="7" w:tplc="BAF85EFA">
      <w:start w:val="1"/>
      <w:numFmt w:val="lowerLetter"/>
      <w:lvlText w:val="%8."/>
      <w:lvlJc w:val="left"/>
      <w:pPr>
        <w:ind w:left="5760" w:hanging="360"/>
      </w:pPr>
    </w:lvl>
    <w:lvl w:ilvl="8" w:tplc="243216F4">
      <w:start w:val="1"/>
      <w:numFmt w:val="lowerRoman"/>
      <w:lvlText w:val="%9."/>
      <w:lvlJc w:val="right"/>
      <w:pPr>
        <w:ind w:left="6480" w:hanging="180"/>
      </w:pPr>
    </w:lvl>
  </w:abstractNum>
  <w:abstractNum w:abstractNumId="38" w15:restartNumberingAfterBreak="0">
    <w:nsid w:val="640B45B1"/>
    <w:multiLevelType w:val="hybridMultilevel"/>
    <w:tmpl w:val="9C60B196"/>
    <w:lvl w:ilvl="0" w:tplc="355C9C4E">
      <w:numFmt w:val="bullet"/>
      <w:lvlText w:val="-"/>
      <w:lvlJc w:val="left"/>
      <w:pPr>
        <w:ind w:left="720" w:hanging="360"/>
      </w:pPr>
      <w:rPr>
        <w:rFonts w:ascii="Calibri" w:eastAsiaTheme="minorHAnsi" w:hAnsi="Calibri" w:cs="Calibri" w:hint="default"/>
      </w:rPr>
    </w:lvl>
    <w:lvl w:ilvl="1" w:tplc="EA2AD1B6">
      <w:start w:val="1"/>
      <w:numFmt w:val="bullet"/>
      <w:lvlText w:val="o"/>
      <w:lvlJc w:val="left"/>
      <w:pPr>
        <w:ind w:left="1440" w:hanging="360"/>
      </w:pPr>
      <w:rPr>
        <w:rFonts w:ascii="Courier New" w:hAnsi="Courier New" w:cs="Courier New" w:hint="default"/>
      </w:rPr>
    </w:lvl>
    <w:lvl w:ilvl="2" w:tplc="C158093E">
      <w:start w:val="1"/>
      <w:numFmt w:val="bullet"/>
      <w:lvlText w:val=""/>
      <w:lvlJc w:val="left"/>
      <w:pPr>
        <w:ind w:left="2160" w:hanging="360"/>
      </w:pPr>
      <w:rPr>
        <w:rFonts w:ascii="Wingdings" w:hAnsi="Wingdings" w:hint="default"/>
      </w:rPr>
    </w:lvl>
    <w:lvl w:ilvl="3" w:tplc="E1CE3A4C">
      <w:start w:val="1"/>
      <w:numFmt w:val="bullet"/>
      <w:lvlText w:val=""/>
      <w:lvlJc w:val="left"/>
      <w:pPr>
        <w:ind w:left="2880" w:hanging="360"/>
      </w:pPr>
      <w:rPr>
        <w:rFonts w:ascii="Symbol" w:hAnsi="Symbol" w:hint="default"/>
      </w:rPr>
    </w:lvl>
    <w:lvl w:ilvl="4" w:tplc="C6902E6E">
      <w:start w:val="1"/>
      <w:numFmt w:val="bullet"/>
      <w:lvlText w:val="o"/>
      <w:lvlJc w:val="left"/>
      <w:pPr>
        <w:ind w:left="3600" w:hanging="360"/>
      </w:pPr>
      <w:rPr>
        <w:rFonts w:ascii="Courier New" w:hAnsi="Courier New" w:cs="Courier New" w:hint="default"/>
      </w:rPr>
    </w:lvl>
    <w:lvl w:ilvl="5" w:tplc="7856D6A8">
      <w:start w:val="1"/>
      <w:numFmt w:val="bullet"/>
      <w:lvlText w:val=""/>
      <w:lvlJc w:val="left"/>
      <w:pPr>
        <w:ind w:left="4320" w:hanging="360"/>
      </w:pPr>
      <w:rPr>
        <w:rFonts w:ascii="Wingdings" w:hAnsi="Wingdings" w:hint="default"/>
      </w:rPr>
    </w:lvl>
    <w:lvl w:ilvl="6" w:tplc="A950EA4E">
      <w:start w:val="1"/>
      <w:numFmt w:val="bullet"/>
      <w:lvlText w:val=""/>
      <w:lvlJc w:val="left"/>
      <w:pPr>
        <w:ind w:left="5040" w:hanging="360"/>
      </w:pPr>
      <w:rPr>
        <w:rFonts w:ascii="Symbol" w:hAnsi="Symbol" w:hint="default"/>
      </w:rPr>
    </w:lvl>
    <w:lvl w:ilvl="7" w:tplc="30A0BCEE">
      <w:start w:val="1"/>
      <w:numFmt w:val="bullet"/>
      <w:lvlText w:val="o"/>
      <w:lvlJc w:val="left"/>
      <w:pPr>
        <w:ind w:left="5760" w:hanging="360"/>
      </w:pPr>
      <w:rPr>
        <w:rFonts w:ascii="Courier New" w:hAnsi="Courier New" w:cs="Courier New" w:hint="default"/>
      </w:rPr>
    </w:lvl>
    <w:lvl w:ilvl="8" w:tplc="714CE0FE">
      <w:start w:val="1"/>
      <w:numFmt w:val="bullet"/>
      <w:lvlText w:val=""/>
      <w:lvlJc w:val="left"/>
      <w:pPr>
        <w:ind w:left="6480" w:hanging="360"/>
      </w:pPr>
      <w:rPr>
        <w:rFonts w:ascii="Wingdings" w:hAnsi="Wingdings" w:hint="default"/>
      </w:rPr>
    </w:lvl>
  </w:abstractNum>
  <w:abstractNum w:abstractNumId="39" w15:restartNumberingAfterBreak="0">
    <w:nsid w:val="6E2F5ED8"/>
    <w:multiLevelType w:val="hybridMultilevel"/>
    <w:tmpl w:val="A13ACFE6"/>
    <w:lvl w:ilvl="0" w:tplc="4A8C417A">
      <w:start w:val="1"/>
      <w:numFmt w:val="decimal"/>
      <w:lvlText w:val="%1."/>
      <w:lvlJc w:val="left"/>
      <w:pPr>
        <w:ind w:left="360" w:hanging="360"/>
      </w:pPr>
      <w:rPr>
        <w:rFonts w:hint="default"/>
      </w:rPr>
    </w:lvl>
    <w:lvl w:ilvl="1" w:tplc="4F469FB4">
      <w:start w:val="1"/>
      <w:numFmt w:val="lowerLetter"/>
      <w:lvlText w:val="%2."/>
      <w:lvlJc w:val="left"/>
      <w:pPr>
        <w:ind w:left="1080" w:hanging="360"/>
      </w:pPr>
    </w:lvl>
    <w:lvl w:ilvl="2" w:tplc="37368A8E">
      <w:start w:val="1"/>
      <w:numFmt w:val="lowerRoman"/>
      <w:lvlText w:val="%3."/>
      <w:lvlJc w:val="right"/>
      <w:pPr>
        <w:ind w:left="1800" w:hanging="180"/>
      </w:pPr>
    </w:lvl>
    <w:lvl w:ilvl="3" w:tplc="EE7807D2">
      <w:start w:val="1"/>
      <w:numFmt w:val="decimal"/>
      <w:lvlText w:val="%4."/>
      <w:lvlJc w:val="left"/>
      <w:pPr>
        <w:ind w:left="2520" w:hanging="360"/>
      </w:pPr>
    </w:lvl>
    <w:lvl w:ilvl="4" w:tplc="872659EC">
      <w:start w:val="1"/>
      <w:numFmt w:val="lowerLetter"/>
      <w:lvlText w:val="%5."/>
      <w:lvlJc w:val="left"/>
      <w:pPr>
        <w:ind w:left="3240" w:hanging="360"/>
      </w:pPr>
    </w:lvl>
    <w:lvl w:ilvl="5" w:tplc="0C707E48">
      <w:start w:val="1"/>
      <w:numFmt w:val="lowerRoman"/>
      <w:lvlText w:val="%6."/>
      <w:lvlJc w:val="right"/>
      <w:pPr>
        <w:ind w:left="3960" w:hanging="180"/>
      </w:pPr>
    </w:lvl>
    <w:lvl w:ilvl="6" w:tplc="229ADACC">
      <w:start w:val="1"/>
      <w:numFmt w:val="decimal"/>
      <w:lvlText w:val="%7."/>
      <w:lvlJc w:val="left"/>
      <w:pPr>
        <w:ind w:left="4680" w:hanging="360"/>
      </w:pPr>
    </w:lvl>
    <w:lvl w:ilvl="7" w:tplc="7638D26E">
      <w:start w:val="1"/>
      <w:numFmt w:val="lowerLetter"/>
      <w:lvlText w:val="%8."/>
      <w:lvlJc w:val="left"/>
      <w:pPr>
        <w:ind w:left="5400" w:hanging="360"/>
      </w:pPr>
    </w:lvl>
    <w:lvl w:ilvl="8" w:tplc="519E710A">
      <w:start w:val="1"/>
      <w:numFmt w:val="lowerRoman"/>
      <w:lvlText w:val="%9."/>
      <w:lvlJc w:val="right"/>
      <w:pPr>
        <w:ind w:left="6120" w:hanging="180"/>
      </w:pPr>
    </w:lvl>
  </w:abstractNum>
  <w:abstractNum w:abstractNumId="40" w15:restartNumberingAfterBreak="0">
    <w:nsid w:val="6EE228BA"/>
    <w:multiLevelType w:val="hybridMultilevel"/>
    <w:tmpl w:val="3FB8DA2C"/>
    <w:lvl w:ilvl="0" w:tplc="862E02E4">
      <w:start w:val="1"/>
      <w:numFmt w:val="bullet"/>
      <w:lvlText w:val=""/>
      <w:lvlJc w:val="left"/>
      <w:pPr>
        <w:ind w:left="720" w:hanging="360"/>
      </w:pPr>
      <w:rPr>
        <w:rFonts w:ascii="Symbol" w:hAnsi="Symbol" w:hint="default"/>
      </w:rPr>
    </w:lvl>
    <w:lvl w:ilvl="1" w:tplc="33B62A0C">
      <w:start w:val="1"/>
      <w:numFmt w:val="bullet"/>
      <w:lvlText w:val="o"/>
      <w:lvlJc w:val="left"/>
      <w:pPr>
        <w:ind w:left="1440" w:hanging="360"/>
      </w:pPr>
      <w:rPr>
        <w:rFonts w:ascii="Courier New" w:hAnsi="Courier New" w:cs="Courier New" w:hint="default"/>
      </w:rPr>
    </w:lvl>
    <w:lvl w:ilvl="2" w:tplc="91BA0D4E">
      <w:start w:val="1"/>
      <w:numFmt w:val="bullet"/>
      <w:lvlText w:val=""/>
      <w:lvlJc w:val="left"/>
      <w:pPr>
        <w:ind w:left="2160" w:hanging="360"/>
      </w:pPr>
      <w:rPr>
        <w:rFonts w:ascii="Wingdings" w:hAnsi="Wingdings" w:hint="default"/>
      </w:rPr>
    </w:lvl>
    <w:lvl w:ilvl="3" w:tplc="EE469A34">
      <w:start w:val="1"/>
      <w:numFmt w:val="bullet"/>
      <w:lvlText w:val=""/>
      <w:lvlJc w:val="left"/>
      <w:pPr>
        <w:ind w:left="2880" w:hanging="360"/>
      </w:pPr>
      <w:rPr>
        <w:rFonts w:ascii="Symbol" w:hAnsi="Symbol" w:hint="default"/>
      </w:rPr>
    </w:lvl>
    <w:lvl w:ilvl="4" w:tplc="3AAE90B4">
      <w:start w:val="1"/>
      <w:numFmt w:val="bullet"/>
      <w:lvlText w:val="o"/>
      <w:lvlJc w:val="left"/>
      <w:pPr>
        <w:ind w:left="3600" w:hanging="360"/>
      </w:pPr>
      <w:rPr>
        <w:rFonts w:ascii="Courier New" w:hAnsi="Courier New" w:cs="Courier New" w:hint="default"/>
      </w:rPr>
    </w:lvl>
    <w:lvl w:ilvl="5" w:tplc="D9EA7C22">
      <w:start w:val="1"/>
      <w:numFmt w:val="bullet"/>
      <w:lvlText w:val=""/>
      <w:lvlJc w:val="left"/>
      <w:pPr>
        <w:ind w:left="4320" w:hanging="360"/>
      </w:pPr>
      <w:rPr>
        <w:rFonts w:ascii="Wingdings" w:hAnsi="Wingdings" w:hint="default"/>
      </w:rPr>
    </w:lvl>
    <w:lvl w:ilvl="6" w:tplc="A9B06DE0">
      <w:start w:val="1"/>
      <w:numFmt w:val="bullet"/>
      <w:lvlText w:val=""/>
      <w:lvlJc w:val="left"/>
      <w:pPr>
        <w:ind w:left="5040" w:hanging="360"/>
      </w:pPr>
      <w:rPr>
        <w:rFonts w:ascii="Symbol" w:hAnsi="Symbol" w:hint="default"/>
      </w:rPr>
    </w:lvl>
    <w:lvl w:ilvl="7" w:tplc="AC0A88A4">
      <w:start w:val="1"/>
      <w:numFmt w:val="bullet"/>
      <w:lvlText w:val="o"/>
      <w:lvlJc w:val="left"/>
      <w:pPr>
        <w:ind w:left="5760" w:hanging="360"/>
      </w:pPr>
      <w:rPr>
        <w:rFonts w:ascii="Courier New" w:hAnsi="Courier New" w:cs="Courier New" w:hint="default"/>
      </w:rPr>
    </w:lvl>
    <w:lvl w:ilvl="8" w:tplc="5E428DCC">
      <w:start w:val="1"/>
      <w:numFmt w:val="bullet"/>
      <w:lvlText w:val=""/>
      <w:lvlJc w:val="left"/>
      <w:pPr>
        <w:ind w:left="6480" w:hanging="360"/>
      </w:pPr>
      <w:rPr>
        <w:rFonts w:ascii="Wingdings" w:hAnsi="Wingdings" w:hint="default"/>
      </w:rPr>
    </w:lvl>
  </w:abstractNum>
  <w:abstractNum w:abstractNumId="41" w15:restartNumberingAfterBreak="0">
    <w:nsid w:val="6FBA14C6"/>
    <w:multiLevelType w:val="hybridMultilevel"/>
    <w:tmpl w:val="6B7AAEB0"/>
    <w:lvl w:ilvl="0" w:tplc="422E2A0E">
      <w:start w:val="61"/>
      <w:numFmt w:val="bullet"/>
      <w:lvlText w:val=""/>
      <w:lvlJc w:val="left"/>
      <w:pPr>
        <w:ind w:left="720" w:hanging="360"/>
      </w:pPr>
      <w:rPr>
        <w:rFonts w:ascii="Wingdings" w:eastAsia="Times New Roman" w:hAnsi="Wingdings" w:cs="Times New Roman" w:hint="default"/>
      </w:rPr>
    </w:lvl>
    <w:lvl w:ilvl="1" w:tplc="D4FC48F0">
      <w:start w:val="1"/>
      <w:numFmt w:val="bullet"/>
      <w:lvlText w:val="o"/>
      <w:lvlJc w:val="left"/>
      <w:pPr>
        <w:ind w:left="1440" w:hanging="360"/>
      </w:pPr>
      <w:rPr>
        <w:rFonts w:ascii="Courier New" w:hAnsi="Courier New" w:cs="Courier New" w:hint="default"/>
      </w:rPr>
    </w:lvl>
    <w:lvl w:ilvl="2" w:tplc="8D6E15E0">
      <w:start w:val="1"/>
      <w:numFmt w:val="bullet"/>
      <w:lvlText w:val=""/>
      <w:lvlJc w:val="left"/>
      <w:pPr>
        <w:ind w:left="2160" w:hanging="360"/>
      </w:pPr>
      <w:rPr>
        <w:rFonts w:ascii="Wingdings" w:hAnsi="Wingdings" w:hint="default"/>
      </w:rPr>
    </w:lvl>
    <w:lvl w:ilvl="3" w:tplc="86F60280">
      <w:start w:val="1"/>
      <w:numFmt w:val="bullet"/>
      <w:lvlText w:val=""/>
      <w:lvlJc w:val="left"/>
      <w:pPr>
        <w:ind w:left="2880" w:hanging="360"/>
      </w:pPr>
      <w:rPr>
        <w:rFonts w:ascii="Symbol" w:hAnsi="Symbol" w:hint="default"/>
      </w:rPr>
    </w:lvl>
    <w:lvl w:ilvl="4" w:tplc="5D366E82">
      <w:start w:val="1"/>
      <w:numFmt w:val="bullet"/>
      <w:lvlText w:val="o"/>
      <w:lvlJc w:val="left"/>
      <w:pPr>
        <w:ind w:left="3600" w:hanging="360"/>
      </w:pPr>
      <w:rPr>
        <w:rFonts w:ascii="Courier New" w:hAnsi="Courier New" w:cs="Courier New" w:hint="default"/>
      </w:rPr>
    </w:lvl>
    <w:lvl w:ilvl="5" w:tplc="E1BEC8E4">
      <w:start w:val="1"/>
      <w:numFmt w:val="bullet"/>
      <w:lvlText w:val=""/>
      <w:lvlJc w:val="left"/>
      <w:pPr>
        <w:ind w:left="4320" w:hanging="360"/>
      </w:pPr>
      <w:rPr>
        <w:rFonts w:ascii="Wingdings" w:hAnsi="Wingdings" w:hint="default"/>
      </w:rPr>
    </w:lvl>
    <w:lvl w:ilvl="6" w:tplc="81806C62">
      <w:start w:val="1"/>
      <w:numFmt w:val="bullet"/>
      <w:lvlText w:val=""/>
      <w:lvlJc w:val="left"/>
      <w:pPr>
        <w:ind w:left="5040" w:hanging="360"/>
      </w:pPr>
      <w:rPr>
        <w:rFonts w:ascii="Symbol" w:hAnsi="Symbol" w:hint="default"/>
      </w:rPr>
    </w:lvl>
    <w:lvl w:ilvl="7" w:tplc="8A64BAA4">
      <w:start w:val="1"/>
      <w:numFmt w:val="bullet"/>
      <w:lvlText w:val="o"/>
      <w:lvlJc w:val="left"/>
      <w:pPr>
        <w:ind w:left="5760" w:hanging="360"/>
      </w:pPr>
      <w:rPr>
        <w:rFonts w:ascii="Courier New" w:hAnsi="Courier New" w:cs="Courier New" w:hint="default"/>
      </w:rPr>
    </w:lvl>
    <w:lvl w:ilvl="8" w:tplc="E01A0692">
      <w:start w:val="1"/>
      <w:numFmt w:val="bullet"/>
      <w:lvlText w:val=""/>
      <w:lvlJc w:val="left"/>
      <w:pPr>
        <w:ind w:left="6480" w:hanging="360"/>
      </w:pPr>
      <w:rPr>
        <w:rFonts w:ascii="Wingdings" w:hAnsi="Wingdings" w:hint="default"/>
      </w:rPr>
    </w:lvl>
  </w:abstractNum>
  <w:abstractNum w:abstractNumId="42" w15:restartNumberingAfterBreak="0">
    <w:nsid w:val="74326195"/>
    <w:multiLevelType w:val="hybridMultilevel"/>
    <w:tmpl w:val="D6F89AB8"/>
    <w:lvl w:ilvl="0" w:tplc="2118E2EC">
      <w:start w:val="1"/>
      <w:numFmt w:val="decimal"/>
      <w:lvlText w:val="%1."/>
      <w:lvlJc w:val="left"/>
      <w:pPr>
        <w:ind w:left="360" w:firstLine="0"/>
      </w:pPr>
      <w:rPr>
        <w:rFonts w:hint="default"/>
        <w:b/>
        <w:color w:val="78B832"/>
      </w:rPr>
    </w:lvl>
    <w:lvl w:ilvl="1" w:tplc="0A3ACD8A">
      <w:start w:val="1"/>
      <w:numFmt w:val="lowerLetter"/>
      <w:lvlText w:val="%2."/>
      <w:lvlJc w:val="left"/>
      <w:pPr>
        <w:ind w:left="1440" w:hanging="360"/>
      </w:pPr>
    </w:lvl>
    <w:lvl w:ilvl="2" w:tplc="DFFEA838">
      <w:start w:val="1"/>
      <w:numFmt w:val="lowerRoman"/>
      <w:lvlText w:val="%3."/>
      <w:lvlJc w:val="right"/>
      <w:pPr>
        <w:ind w:left="2160" w:hanging="180"/>
      </w:pPr>
    </w:lvl>
    <w:lvl w:ilvl="3" w:tplc="E53CB3B8">
      <w:start w:val="1"/>
      <w:numFmt w:val="decimal"/>
      <w:lvlText w:val="%4."/>
      <w:lvlJc w:val="left"/>
      <w:pPr>
        <w:ind w:left="2880" w:hanging="360"/>
      </w:pPr>
    </w:lvl>
    <w:lvl w:ilvl="4" w:tplc="341EB914">
      <w:start w:val="1"/>
      <w:numFmt w:val="lowerLetter"/>
      <w:lvlText w:val="%5."/>
      <w:lvlJc w:val="left"/>
      <w:pPr>
        <w:ind w:left="3600" w:hanging="360"/>
      </w:pPr>
    </w:lvl>
    <w:lvl w:ilvl="5" w:tplc="EB2E0BD4">
      <w:start w:val="1"/>
      <w:numFmt w:val="lowerRoman"/>
      <w:lvlText w:val="%6."/>
      <w:lvlJc w:val="right"/>
      <w:pPr>
        <w:ind w:left="4320" w:hanging="180"/>
      </w:pPr>
    </w:lvl>
    <w:lvl w:ilvl="6" w:tplc="164CE488">
      <w:start w:val="1"/>
      <w:numFmt w:val="decimal"/>
      <w:lvlText w:val="%7."/>
      <w:lvlJc w:val="left"/>
      <w:pPr>
        <w:ind w:left="5040" w:hanging="360"/>
      </w:pPr>
    </w:lvl>
    <w:lvl w:ilvl="7" w:tplc="C9100DF4">
      <w:start w:val="1"/>
      <w:numFmt w:val="lowerLetter"/>
      <w:lvlText w:val="%8."/>
      <w:lvlJc w:val="left"/>
      <w:pPr>
        <w:ind w:left="5760" w:hanging="360"/>
      </w:pPr>
    </w:lvl>
    <w:lvl w:ilvl="8" w:tplc="88AA6064">
      <w:start w:val="1"/>
      <w:numFmt w:val="lowerRoman"/>
      <w:lvlText w:val="%9."/>
      <w:lvlJc w:val="right"/>
      <w:pPr>
        <w:ind w:left="6480" w:hanging="180"/>
      </w:pPr>
    </w:lvl>
  </w:abstractNum>
  <w:abstractNum w:abstractNumId="43" w15:restartNumberingAfterBreak="0">
    <w:nsid w:val="76D82126"/>
    <w:multiLevelType w:val="multilevel"/>
    <w:tmpl w:val="E9A88F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D12779"/>
    <w:multiLevelType w:val="hybridMultilevel"/>
    <w:tmpl w:val="2C66962E"/>
    <w:lvl w:ilvl="0" w:tplc="C7A0EBC2">
      <w:start w:val="1"/>
      <w:numFmt w:val="decimal"/>
      <w:lvlText w:val="%1."/>
      <w:lvlJc w:val="left"/>
      <w:pPr>
        <w:ind w:left="720" w:hanging="360"/>
      </w:pPr>
      <w:rPr>
        <w:rFonts w:hint="default"/>
      </w:rPr>
    </w:lvl>
    <w:lvl w:ilvl="1" w:tplc="01240A54">
      <w:start w:val="1"/>
      <w:numFmt w:val="lowerLetter"/>
      <w:lvlText w:val="%2."/>
      <w:lvlJc w:val="left"/>
      <w:pPr>
        <w:ind w:left="1440" w:hanging="360"/>
      </w:pPr>
    </w:lvl>
    <w:lvl w:ilvl="2" w:tplc="8CE238B0">
      <w:start w:val="1"/>
      <w:numFmt w:val="lowerRoman"/>
      <w:lvlText w:val="%3."/>
      <w:lvlJc w:val="right"/>
      <w:pPr>
        <w:ind w:left="2160" w:hanging="180"/>
      </w:pPr>
    </w:lvl>
    <w:lvl w:ilvl="3" w:tplc="1F9E7A92">
      <w:start w:val="1"/>
      <w:numFmt w:val="decimal"/>
      <w:lvlText w:val="%4."/>
      <w:lvlJc w:val="left"/>
      <w:pPr>
        <w:ind w:left="2880" w:hanging="360"/>
      </w:pPr>
    </w:lvl>
    <w:lvl w:ilvl="4" w:tplc="9D5435C2">
      <w:start w:val="1"/>
      <w:numFmt w:val="lowerLetter"/>
      <w:lvlText w:val="%5."/>
      <w:lvlJc w:val="left"/>
      <w:pPr>
        <w:ind w:left="3600" w:hanging="360"/>
      </w:pPr>
    </w:lvl>
    <w:lvl w:ilvl="5" w:tplc="BD76F552">
      <w:start w:val="1"/>
      <w:numFmt w:val="lowerRoman"/>
      <w:lvlText w:val="%6."/>
      <w:lvlJc w:val="right"/>
      <w:pPr>
        <w:ind w:left="4320" w:hanging="180"/>
      </w:pPr>
    </w:lvl>
    <w:lvl w:ilvl="6" w:tplc="F9F0115A">
      <w:start w:val="1"/>
      <w:numFmt w:val="decimal"/>
      <w:lvlText w:val="%7."/>
      <w:lvlJc w:val="left"/>
      <w:pPr>
        <w:ind w:left="5040" w:hanging="360"/>
      </w:pPr>
    </w:lvl>
    <w:lvl w:ilvl="7" w:tplc="2638A43E">
      <w:start w:val="1"/>
      <w:numFmt w:val="lowerLetter"/>
      <w:lvlText w:val="%8."/>
      <w:lvlJc w:val="left"/>
      <w:pPr>
        <w:ind w:left="5760" w:hanging="360"/>
      </w:pPr>
    </w:lvl>
    <w:lvl w:ilvl="8" w:tplc="6C88F942">
      <w:start w:val="1"/>
      <w:numFmt w:val="lowerRoman"/>
      <w:lvlText w:val="%9."/>
      <w:lvlJc w:val="right"/>
      <w:pPr>
        <w:ind w:left="6480" w:hanging="180"/>
      </w:pPr>
    </w:lvl>
  </w:abstractNum>
  <w:abstractNum w:abstractNumId="45" w15:restartNumberingAfterBreak="0">
    <w:nsid w:val="7B2A5687"/>
    <w:multiLevelType w:val="hybridMultilevel"/>
    <w:tmpl w:val="7DA8205C"/>
    <w:lvl w:ilvl="0" w:tplc="DF2405D6">
      <w:start w:val="1"/>
      <w:numFmt w:val="bullet"/>
      <w:lvlText w:val=""/>
      <w:lvlJc w:val="left"/>
      <w:pPr>
        <w:ind w:left="360" w:hanging="360"/>
      </w:pPr>
      <w:rPr>
        <w:rFonts w:ascii="Symbol" w:hAnsi="Symbol" w:hint="default"/>
      </w:rPr>
    </w:lvl>
    <w:lvl w:ilvl="1" w:tplc="5278304C">
      <w:start w:val="1"/>
      <w:numFmt w:val="bullet"/>
      <w:lvlText w:val="o"/>
      <w:lvlJc w:val="left"/>
      <w:pPr>
        <w:ind w:left="1080" w:hanging="360"/>
      </w:pPr>
      <w:rPr>
        <w:rFonts w:ascii="Courier New" w:hAnsi="Courier New" w:cs="Courier New" w:hint="default"/>
      </w:rPr>
    </w:lvl>
    <w:lvl w:ilvl="2" w:tplc="2F28632A">
      <w:start w:val="1"/>
      <w:numFmt w:val="bullet"/>
      <w:lvlText w:val=""/>
      <w:lvlJc w:val="left"/>
      <w:pPr>
        <w:ind w:left="1800" w:hanging="360"/>
      </w:pPr>
      <w:rPr>
        <w:rFonts w:ascii="Wingdings" w:hAnsi="Wingdings" w:hint="default"/>
      </w:rPr>
    </w:lvl>
    <w:lvl w:ilvl="3" w:tplc="ABFA4262">
      <w:start w:val="1"/>
      <w:numFmt w:val="bullet"/>
      <w:lvlText w:val=""/>
      <w:lvlJc w:val="left"/>
      <w:pPr>
        <w:ind w:left="2520" w:hanging="360"/>
      </w:pPr>
      <w:rPr>
        <w:rFonts w:ascii="Symbol" w:hAnsi="Symbol" w:hint="default"/>
      </w:rPr>
    </w:lvl>
    <w:lvl w:ilvl="4" w:tplc="00122B36">
      <w:start w:val="1"/>
      <w:numFmt w:val="bullet"/>
      <w:lvlText w:val="o"/>
      <w:lvlJc w:val="left"/>
      <w:pPr>
        <w:ind w:left="3240" w:hanging="360"/>
      </w:pPr>
      <w:rPr>
        <w:rFonts w:ascii="Courier New" w:hAnsi="Courier New" w:cs="Courier New" w:hint="default"/>
      </w:rPr>
    </w:lvl>
    <w:lvl w:ilvl="5" w:tplc="FB6CE6E0">
      <w:start w:val="1"/>
      <w:numFmt w:val="bullet"/>
      <w:lvlText w:val=""/>
      <w:lvlJc w:val="left"/>
      <w:pPr>
        <w:ind w:left="3960" w:hanging="360"/>
      </w:pPr>
      <w:rPr>
        <w:rFonts w:ascii="Wingdings" w:hAnsi="Wingdings" w:hint="default"/>
      </w:rPr>
    </w:lvl>
    <w:lvl w:ilvl="6" w:tplc="AAB8ECAC">
      <w:start w:val="1"/>
      <w:numFmt w:val="bullet"/>
      <w:lvlText w:val=""/>
      <w:lvlJc w:val="left"/>
      <w:pPr>
        <w:ind w:left="4680" w:hanging="360"/>
      </w:pPr>
      <w:rPr>
        <w:rFonts w:ascii="Symbol" w:hAnsi="Symbol" w:hint="default"/>
      </w:rPr>
    </w:lvl>
    <w:lvl w:ilvl="7" w:tplc="31C81B4C">
      <w:start w:val="1"/>
      <w:numFmt w:val="bullet"/>
      <w:lvlText w:val="o"/>
      <w:lvlJc w:val="left"/>
      <w:pPr>
        <w:ind w:left="5400" w:hanging="360"/>
      </w:pPr>
      <w:rPr>
        <w:rFonts w:ascii="Courier New" w:hAnsi="Courier New" w:cs="Courier New" w:hint="default"/>
      </w:rPr>
    </w:lvl>
    <w:lvl w:ilvl="8" w:tplc="7542E6D4">
      <w:start w:val="1"/>
      <w:numFmt w:val="bullet"/>
      <w:lvlText w:val=""/>
      <w:lvlJc w:val="left"/>
      <w:pPr>
        <w:ind w:left="6120" w:hanging="360"/>
      </w:pPr>
      <w:rPr>
        <w:rFonts w:ascii="Wingdings" w:hAnsi="Wingdings" w:hint="default"/>
      </w:rPr>
    </w:lvl>
  </w:abstractNum>
  <w:abstractNum w:abstractNumId="46" w15:restartNumberingAfterBreak="0">
    <w:nsid w:val="7C146167"/>
    <w:multiLevelType w:val="hybridMultilevel"/>
    <w:tmpl w:val="E626C252"/>
    <w:lvl w:ilvl="0" w:tplc="3BB88840">
      <w:start w:val="1"/>
      <w:numFmt w:val="lowerLetter"/>
      <w:lvlText w:val="%1)"/>
      <w:lvlJc w:val="left"/>
      <w:pPr>
        <w:ind w:left="720" w:hanging="360"/>
      </w:pPr>
    </w:lvl>
    <w:lvl w:ilvl="1" w:tplc="6110125A">
      <w:start w:val="1"/>
      <w:numFmt w:val="lowerLetter"/>
      <w:lvlText w:val="%2."/>
      <w:lvlJc w:val="left"/>
      <w:pPr>
        <w:ind w:left="1440" w:hanging="360"/>
      </w:pPr>
    </w:lvl>
    <w:lvl w:ilvl="2" w:tplc="4688657E">
      <w:start w:val="1"/>
      <w:numFmt w:val="lowerRoman"/>
      <w:lvlText w:val="%3."/>
      <w:lvlJc w:val="right"/>
      <w:pPr>
        <w:ind w:left="2160" w:hanging="180"/>
      </w:pPr>
    </w:lvl>
    <w:lvl w:ilvl="3" w:tplc="31783C90">
      <w:start w:val="1"/>
      <w:numFmt w:val="decimal"/>
      <w:lvlText w:val="%4."/>
      <w:lvlJc w:val="left"/>
      <w:pPr>
        <w:ind w:left="2880" w:hanging="360"/>
      </w:pPr>
    </w:lvl>
    <w:lvl w:ilvl="4" w:tplc="D74CF78C">
      <w:start w:val="1"/>
      <w:numFmt w:val="lowerLetter"/>
      <w:lvlText w:val="%5."/>
      <w:lvlJc w:val="left"/>
      <w:pPr>
        <w:ind w:left="3600" w:hanging="360"/>
      </w:pPr>
    </w:lvl>
    <w:lvl w:ilvl="5" w:tplc="6FC45270">
      <w:start w:val="1"/>
      <w:numFmt w:val="lowerRoman"/>
      <w:lvlText w:val="%6."/>
      <w:lvlJc w:val="right"/>
      <w:pPr>
        <w:ind w:left="4320" w:hanging="180"/>
      </w:pPr>
    </w:lvl>
    <w:lvl w:ilvl="6" w:tplc="EBF81956">
      <w:start w:val="1"/>
      <w:numFmt w:val="decimal"/>
      <w:lvlText w:val="%7."/>
      <w:lvlJc w:val="left"/>
      <w:pPr>
        <w:ind w:left="5040" w:hanging="360"/>
      </w:pPr>
    </w:lvl>
    <w:lvl w:ilvl="7" w:tplc="7F22BF10">
      <w:start w:val="1"/>
      <w:numFmt w:val="lowerLetter"/>
      <w:lvlText w:val="%8."/>
      <w:lvlJc w:val="left"/>
      <w:pPr>
        <w:ind w:left="5760" w:hanging="360"/>
      </w:pPr>
    </w:lvl>
    <w:lvl w:ilvl="8" w:tplc="799CC0B8">
      <w:start w:val="1"/>
      <w:numFmt w:val="lowerRoman"/>
      <w:lvlText w:val="%9."/>
      <w:lvlJc w:val="right"/>
      <w:pPr>
        <w:ind w:left="6480" w:hanging="180"/>
      </w:pPr>
    </w:lvl>
  </w:abstractNum>
  <w:num w:numId="1">
    <w:abstractNumId w:val="10"/>
  </w:num>
  <w:num w:numId="2">
    <w:abstractNumId w:val="0"/>
  </w:num>
  <w:num w:numId="3">
    <w:abstractNumId w:val="31"/>
  </w:num>
  <w:num w:numId="4">
    <w:abstractNumId w:val="37"/>
  </w:num>
  <w:num w:numId="5">
    <w:abstractNumId w:val="5"/>
  </w:num>
  <w:num w:numId="6">
    <w:abstractNumId w:val="21"/>
  </w:num>
  <w:num w:numId="7">
    <w:abstractNumId w:val="32"/>
  </w:num>
  <w:num w:numId="8">
    <w:abstractNumId w:val="24"/>
  </w:num>
  <w:num w:numId="9">
    <w:abstractNumId w:val="42"/>
  </w:num>
  <w:num w:numId="10">
    <w:abstractNumId w:val="18"/>
  </w:num>
  <w:num w:numId="11">
    <w:abstractNumId w:val="28"/>
  </w:num>
  <w:num w:numId="12">
    <w:abstractNumId w:val="15"/>
  </w:num>
  <w:num w:numId="13">
    <w:abstractNumId w:val="6"/>
  </w:num>
  <w:num w:numId="14">
    <w:abstractNumId w:val="44"/>
  </w:num>
  <w:num w:numId="15">
    <w:abstractNumId w:val="4"/>
  </w:num>
  <w:num w:numId="16">
    <w:abstractNumId w:val="45"/>
  </w:num>
  <w:num w:numId="17">
    <w:abstractNumId w:val="39"/>
  </w:num>
  <w:num w:numId="18">
    <w:abstractNumId w:val="2"/>
  </w:num>
  <w:num w:numId="19">
    <w:abstractNumId w:val="25"/>
  </w:num>
  <w:num w:numId="20">
    <w:abstractNumId w:val="33"/>
  </w:num>
  <w:num w:numId="21">
    <w:abstractNumId w:val="8"/>
  </w:num>
  <w:num w:numId="22">
    <w:abstractNumId w:val="38"/>
  </w:num>
  <w:num w:numId="23">
    <w:abstractNumId w:val="9"/>
  </w:num>
  <w:num w:numId="24">
    <w:abstractNumId w:val="41"/>
  </w:num>
  <w:num w:numId="25">
    <w:abstractNumId w:val="22"/>
  </w:num>
  <w:num w:numId="26">
    <w:abstractNumId w:val="17"/>
  </w:num>
  <w:num w:numId="27">
    <w:abstractNumId w:val="34"/>
  </w:num>
  <w:num w:numId="28">
    <w:abstractNumId w:val="23"/>
  </w:num>
  <w:num w:numId="29">
    <w:abstractNumId w:val="13"/>
  </w:num>
  <w:num w:numId="30">
    <w:abstractNumId w:val="46"/>
  </w:num>
  <w:num w:numId="31">
    <w:abstractNumId w:val="3"/>
  </w:num>
  <w:num w:numId="32">
    <w:abstractNumId w:val="26"/>
  </w:num>
  <w:num w:numId="33">
    <w:abstractNumId w:val="11"/>
  </w:num>
  <w:num w:numId="34">
    <w:abstractNumId w:val="30"/>
  </w:num>
  <w:num w:numId="35">
    <w:abstractNumId w:val="19"/>
  </w:num>
  <w:num w:numId="36">
    <w:abstractNumId w:val="20"/>
  </w:num>
  <w:num w:numId="37">
    <w:abstractNumId w:val="27"/>
  </w:num>
  <w:num w:numId="38">
    <w:abstractNumId w:val="43"/>
  </w:num>
  <w:num w:numId="39">
    <w:abstractNumId w:val="35"/>
  </w:num>
  <w:num w:numId="40">
    <w:abstractNumId w:val="29"/>
  </w:num>
  <w:num w:numId="41">
    <w:abstractNumId w:val="16"/>
  </w:num>
  <w:num w:numId="42">
    <w:abstractNumId w:val="40"/>
  </w:num>
  <w:num w:numId="43">
    <w:abstractNumId w:val="14"/>
  </w:num>
  <w:num w:numId="44">
    <w:abstractNumId w:val="7"/>
  </w:num>
  <w:num w:numId="45">
    <w:abstractNumId w:val="36"/>
  </w:num>
  <w:num w:numId="46">
    <w:abstractNumId w:val="12"/>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Full" w:cryptAlgorithmClass="hash" w:cryptAlgorithmType="typeAny" w:cryptAlgorithmSid="4" w:cryptSpinCount="100000" w:hash="4abgfYmYmXegcf6Lf2cvSxzVtk0=" w:salt="AGeVCo6Y7NpsRmn6xo0IO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3F3"/>
    <w:rsid w:val="000563F3"/>
    <w:rsid w:val="00681AA0"/>
    <w:rsid w:val="00C73B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allout" idref="#_x0000_s1039"/>
        <o:r id="V:Rule2" type="callout" idref="#_x0000_s1038"/>
        <o:r id="V:Rule3" type="callout" idref="#_x0000_s1037"/>
        <o:r id="V:Rule4" type="callout" idref="#_x0000_s1036"/>
        <o:r id="V:Rule5" type="callout" idref="#_x0000_s1035"/>
        <o:r id="V:Rule6" type="callout" idref="#_x0000_s1034"/>
        <o:r id="V:Rule7" type="callout" idref="#_x0000_s1033"/>
        <o:r id="V:Rule8" type="callout" idref="#_x0000_s1032"/>
      </o:rules>
    </o:shapelayout>
  </w:shapeDefaults>
  <w:decimalSymbol w:val="."/>
  <w:listSeparator w:val=","/>
  <w14:docId w14:val="6F361CD1"/>
  <w15:docId w15:val="{93FC2556-7085-428B-AB12-D5FE850C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2" w:lineRule="auto"/>
      <w:jc w:val="both"/>
    </w:pPr>
  </w:style>
  <w:style w:type="paragraph" w:styleId="Heading1">
    <w:name w:val="heading 1"/>
    <w:basedOn w:val="Normal"/>
    <w:next w:val="Normal"/>
    <w:link w:val="Heading1Char"/>
    <w:qFormat/>
    <w:pPr>
      <w:keepNext/>
      <w:keepLines/>
      <w:spacing w:before="120" w:after="240"/>
      <w:outlineLvl w:val="0"/>
    </w:pPr>
    <w:rPr>
      <w:rFonts w:eastAsiaTheme="majorEastAsia" w:cstheme="majorBidi"/>
      <w:b/>
      <w:sz w:val="32"/>
      <w:szCs w:val="32"/>
    </w:rPr>
  </w:style>
  <w:style w:type="paragraph" w:styleId="Heading2">
    <w:name w:val="heading 2"/>
    <w:basedOn w:val="Normal"/>
    <w:next w:val="Normal"/>
    <w:link w:val="Heading2Char"/>
    <w:unhideWhenUsed/>
    <w:qFormat/>
    <w:pPr>
      <w:keepNext/>
      <w:keepLines/>
      <w:spacing w:before="120" w:after="120"/>
      <w:outlineLvl w:val="1"/>
    </w:pPr>
    <w:rPr>
      <w:rFonts w:eastAsiaTheme="majorEastAsia" w:cstheme="majorBidi"/>
      <w:b/>
      <w:color w:val="006686"/>
      <w:sz w:val="24"/>
      <w:szCs w:val="26"/>
    </w:rPr>
  </w:style>
  <w:style w:type="paragraph" w:styleId="Heading3">
    <w:name w:val="heading 3"/>
    <w:basedOn w:val="Normal"/>
    <w:next w:val="Normal"/>
    <w:link w:val="Heading3Char"/>
    <w:unhideWhenUsed/>
    <w:qFormat/>
    <w:pPr>
      <w:keepNext/>
      <w:spacing w:after="80"/>
      <w:outlineLvl w:val="2"/>
    </w:pPr>
    <w:rPr>
      <w:b/>
      <w:color w:val="78B8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next w:val="Normal"/>
    <w:pPr>
      <w:spacing w:after="80"/>
    </w:pPr>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next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next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rPr>
      <w:rFonts w:eastAsiaTheme="majorEastAsia" w:cstheme="majorBidi"/>
      <w:b/>
      <w:sz w:val="32"/>
      <w:szCs w:val="32"/>
    </w:rPr>
  </w:style>
  <w:style w:type="paragraph" w:styleId="TOCHeading">
    <w:name w:val="TOC Heading"/>
    <w:basedOn w:val="Heading1"/>
    <w:next w:val="Normal"/>
    <w:unhideWhenUsed/>
    <w:qFormat/>
    <w:pPr>
      <w:spacing w:line="259" w:lineRule="auto"/>
    </w:pPr>
  </w:style>
  <w:style w:type="character" w:customStyle="1" w:styleId="Heading2Char">
    <w:name w:val="Heading 2 Char"/>
    <w:basedOn w:val="DefaultParagraphFont"/>
    <w:link w:val="Heading2"/>
    <w:rPr>
      <w:rFonts w:eastAsiaTheme="majorEastAsia" w:cstheme="majorBidi"/>
      <w:b/>
      <w:color w:val="006686"/>
      <w:sz w:val="24"/>
      <w:szCs w:val="26"/>
    </w:rPr>
  </w:style>
  <w:style w:type="paragraph" w:styleId="TOC1">
    <w:name w:val="toc 1"/>
    <w:basedOn w:val="Normal"/>
    <w:next w:val="Normal"/>
    <w:unhideWhenUsed/>
    <w:pPr>
      <w:tabs>
        <w:tab w:val="right" w:leader="dot" w:pos="9360"/>
      </w:tabs>
      <w:spacing w:before="120" w:after="0"/>
    </w:pPr>
  </w:style>
  <w:style w:type="paragraph" w:styleId="TOC2">
    <w:name w:val="toc 2"/>
    <w:basedOn w:val="Normal"/>
    <w:next w:val="Normal"/>
    <w:unhideWhenUsed/>
    <w:pPr>
      <w:tabs>
        <w:tab w:val="right" w:leader="dot" w:pos="9360"/>
      </w:tabs>
      <w:spacing w:after="0"/>
      <w:ind w:left="216"/>
    </w:p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paragraph" w:styleId="CommentSubject">
    <w:name w:val="annotation subject"/>
    <w:basedOn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FootnoteText">
    <w:name w:val="footnote text"/>
    <w:basedOn w:val="Normal"/>
    <w:next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semiHidden/>
    <w:rPr>
      <w:sz w:val="20"/>
      <w:szCs w:val="20"/>
    </w:rPr>
  </w:style>
  <w:style w:type="character" w:styleId="FootnoteReference">
    <w:name w:val="footnote reference"/>
    <w:basedOn w:val="DefaultParagraphFont"/>
    <w:semiHidden/>
    <w:unhideWhenUsed/>
    <w:rPr>
      <w:vertAlign w:val="superscript"/>
    </w:rPr>
  </w:style>
  <w:style w:type="character" w:styleId="UnresolvedMention">
    <w:name w:val="Unresolved Mention"/>
    <w:basedOn w:val="DefaultParagraphFont"/>
    <w:semiHidden/>
    <w:unhideWhenUsed/>
    <w:rPr>
      <w:color w:val="605E5C"/>
      <w:shd w:val="clear" w:color="auto" w:fill="E1DFDD"/>
    </w:rPr>
  </w:style>
  <w:style w:type="character" w:customStyle="1" w:styleId="Heading3Char">
    <w:name w:val="Heading 3 Char"/>
    <w:basedOn w:val="DefaultParagraphFont"/>
    <w:link w:val="Heading3"/>
    <w:rPr>
      <w:b/>
      <w:color w:val="78B832"/>
    </w:rPr>
  </w:style>
  <w:style w:type="paragraph" w:styleId="TOC3">
    <w:name w:val="toc 3"/>
    <w:basedOn w:val="Normal"/>
    <w:next w:val="Normal"/>
    <w:unhideWhenUsed/>
    <w:pPr>
      <w:spacing w:after="100"/>
      <w:ind w:left="440"/>
    </w:pPr>
  </w:style>
  <w:style w:type="table" w:customStyle="1" w:styleId="TableGrid1">
    <w:name w:val="Table Grid1"/>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3">
    <w:name w:val="Table Grid3"/>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41252">
      <w:marLeft w:val="0"/>
      <w:marRight w:val="0"/>
      <w:marTop w:val="0"/>
      <w:marBottom w:val="0"/>
      <w:divBdr>
        <w:top w:val="none" w:sz="0" w:space="0" w:color="auto"/>
        <w:left w:val="none" w:sz="0" w:space="0" w:color="auto"/>
        <w:bottom w:val="none" w:sz="0" w:space="0" w:color="auto"/>
        <w:right w:val="none" w:sz="0" w:space="0" w:color="auto"/>
      </w:divBdr>
    </w:div>
    <w:div w:id="214003527">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590235015">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13499988">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76187501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36988676">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316643388">
      <w:marLeft w:val="0"/>
      <w:marRight w:val="0"/>
      <w:marTop w:val="0"/>
      <w:marBottom w:val="0"/>
      <w:divBdr>
        <w:top w:val="none" w:sz="0" w:space="0" w:color="auto"/>
        <w:left w:val="none" w:sz="0" w:space="0" w:color="auto"/>
        <w:bottom w:val="none" w:sz="0" w:space="0" w:color="auto"/>
        <w:right w:val="none" w:sz="0" w:space="0" w:color="auto"/>
      </w:divBdr>
    </w:div>
    <w:div w:id="1621262100">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671758835">
      <w:marLeft w:val="0"/>
      <w:marRight w:val="0"/>
      <w:marTop w:val="0"/>
      <w:marBottom w:val="0"/>
      <w:divBdr>
        <w:top w:val="none" w:sz="0" w:space="0" w:color="auto"/>
        <w:left w:val="none" w:sz="0" w:space="0" w:color="auto"/>
        <w:bottom w:val="none" w:sz="0" w:space="0" w:color="auto"/>
        <w:right w:val="none" w:sz="0" w:space="0" w:color="auto"/>
      </w:divBdr>
    </w:div>
    <w:div w:id="1705909776">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195239689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prj.geosyntec.com/MassDEPWBP"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footer" Target="footer4.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mass.gov/eea/agencies/massdep/water/grants/watersheds-water-quality.html"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footer" Target="footer5.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epa.gov/sites/production/files/2015-06/documents/stream.pdf" TargetMode="External"/><Relationship Id="rId2" Type="http://schemas.openxmlformats.org/officeDocument/2006/relationships/hyperlink" Target="http://prj.geosyntec.com/prjMADEPWBP_Files/Guide/Element%20D%20-%20Funds%20and%20Resources%20Guide.pdf" TargetMode="External"/><Relationship Id="rId1" Type="http://schemas.openxmlformats.org/officeDocument/2006/relationships/hyperlink" Target="https://docs.digital.mass.gov/dataset/massgis-data-drainage-sub-basins" TargetMode="External"/><Relationship Id="rId5" Type="http://schemas.openxmlformats.org/officeDocument/2006/relationships/hyperlink" Target="https://www.epa.gov/sites/production/files/2015-06/documents/lakevolman.pdf" TargetMode="External"/><Relationship Id="rId4" Type="http://schemas.openxmlformats.org/officeDocument/2006/relationships/hyperlink" Target="https://www.mass.gov/guides/water-quality-monitoring-for-volunt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6765A-F273-4B8C-A559-E1326B3F1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14356</Words>
  <Characters>81831</Characters>
  <Application>Microsoft Office Word</Application>
  <DocSecurity>8</DocSecurity>
  <Lines>681</Lines>
  <Paragraphs>191</Paragraphs>
  <ScaleCrop>false</ScaleCrop>
  <Company/>
  <LinksUpToDate>false</LinksUpToDate>
  <CharactersWithSpaces>95996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LaRoche</dc:creator>
  <cp:lastModifiedBy>Jason Johnson</cp:lastModifiedBy>
  <cp:revision>2</cp:revision>
  <cp:lastPrinted>2020-01-15T14:06:00Z</cp:lastPrinted>
  <dcterms:created xsi:type="dcterms:W3CDTF">2020-05-26T22:13:00Z</dcterms:created>
  <dcterms:modified xsi:type="dcterms:W3CDTF">2020-05-26T22:13:00Z</dcterms:modified>
</cp:coreProperties>
</file>