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0001D" w14:textId="77777777" w:rsidR="00B540E7" w:rsidRDefault="00B540E7">
      <w:pPr>
        <w:spacing w:line="276" w:lineRule="auto"/>
        <w:rPr>
          <w:rFonts w:ascii="Arial" w:eastAsia="Arial" w:hAnsi="Arial" w:cs="Arial"/>
          <w:b/>
          <w:bCs/>
        </w:rPr>
      </w:pPr>
    </w:p>
    <w:p w14:paraId="58E81779" w14:textId="047961B0" w:rsidR="00B540E7" w:rsidRDefault="002929FE" w:rsidP="002929FE">
      <w:pPr>
        <w:spacing w:line="276" w:lineRule="auto"/>
        <w:jc w:val="center"/>
        <w:rPr>
          <w:rFonts w:ascii="Arial" w:eastAsia="Arial" w:hAnsi="Arial" w:cs="Arial"/>
          <w:b/>
          <w:bCs/>
        </w:rPr>
      </w:pPr>
      <w:r>
        <w:rPr>
          <w:rFonts w:ascii="Arial" w:eastAsia="Arial" w:hAnsi="Arial" w:cs="Arial"/>
          <w:b/>
          <w:bCs/>
          <w:noProof/>
        </w:rPr>
        <w:drawing>
          <wp:inline distT="0" distB="0" distL="0" distR="0" wp14:anchorId="3FA55D4D" wp14:editId="2CE2533E">
            <wp:extent cx="1498048" cy="1371600"/>
            <wp:effectExtent l="0" t="0" r="6985" b="0"/>
            <wp:docPr id="158746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69128" name="Picture 158746912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8048" cy="1371600"/>
                    </a:xfrm>
                    <a:prstGeom prst="rect">
                      <a:avLst/>
                    </a:prstGeom>
                  </pic:spPr>
                </pic:pic>
              </a:graphicData>
            </a:graphic>
          </wp:inline>
        </w:drawing>
      </w:r>
    </w:p>
    <w:p w14:paraId="2E3E9466" w14:textId="77777777" w:rsidR="00B540E7" w:rsidRDefault="00B540E7">
      <w:pPr>
        <w:spacing w:line="276" w:lineRule="auto"/>
        <w:rPr>
          <w:rFonts w:ascii="Arial" w:eastAsia="Arial" w:hAnsi="Arial" w:cs="Arial"/>
          <w:b/>
          <w:bCs/>
        </w:rPr>
      </w:pPr>
    </w:p>
    <w:p w14:paraId="684474B0" w14:textId="700FEE87" w:rsidR="00E83C5F" w:rsidRDefault="00000000" w:rsidP="002929FE">
      <w:pPr>
        <w:spacing w:line="276" w:lineRule="auto"/>
        <w:jc w:val="center"/>
        <w:rPr>
          <w:rFonts w:ascii="Arial" w:eastAsia="Arial" w:hAnsi="Arial" w:cs="Arial"/>
          <w:b/>
          <w:bCs/>
        </w:rPr>
      </w:pPr>
      <w:r>
        <w:rPr>
          <w:rFonts w:ascii="Arial" w:eastAsia="Arial" w:hAnsi="Arial" w:cs="Arial"/>
          <w:b/>
          <w:bCs/>
        </w:rPr>
        <w:t>Fear Versus Fact: Lake Warner’s Restoration</w:t>
      </w:r>
    </w:p>
    <w:p w14:paraId="684474B1" w14:textId="77777777" w:rsidR="00E83C5F" w:rsidRDefault="00000000">
      <w:pPr>
        <w:spacing w:line="276" w:lineRule="auto"/>
        <w:rPr>
          <w:rFonts w:ascii="Arial" w:eastAsia="Arial" w:hAnsi="Arial" w:cs="Arial"/>
        </w:rPr>
      </w:pPr>
      <w:r>
        <w:rPr>
          <w:rFonts w:ascii="Arial" w:eastAsia="Arial" w:hAnsi="Arial" w:cs="Arial"/>
        </w:rPr>
        <w:t xml:space="preserve">Restoring Lake Warner requires good science and a clear understanding of what different treatment options </w:t>
      </w:r>
      <w:proofErr w:type="gramStart"/>
      <w:r>
        <w:rPr>
          <w:rFonts w:ascii="Arial" w:eastAsia="Arial" w:hAnsi="Arial" w:cs="Arial"/>
        </w:rPr>
        <w:t>actually do</w:t>
      </w:r>
      <w:proofErr w:type="gramEnd"/>
      <w:r>
        <w:rPr>
          <w:rFonts w:ascii="Arial" w:eastAsia="Arial" w:hAnsi="Arial" w:cs="Arial"/>
        </w:rPr>
        <w:t xml:space="preserve">. Friends of Lake Warner </w:t>
      </w:r>
      <w:proofErr w:type="gramStart"/>
      <w:r>
        <w:rPr>
          <w:rFonts w:ascii="Arial" w:eastAsia="Arial" w:hAnsi="Arial" w:cs="Arial"/>
        </w:rPr>
        <w:t>appreciates</w:t>
      </w:r>
      <w:proofErr w:type="gramEnd"/>
      <w:r>
        <w:rPr>
          <w:rFonts w:ascii="Arial" w:eastAsia="Arial" w:hAnsi="Arial" w:cs="Arial"/>
        </w:rPr>
        <w:t xml:space="preserve"> community members raising questions about the use of </w:t>
      </w:r>
      <w:proofErr w:type="spellStart"/>
      <w:r>
        <w:rPr>
          <w:rFonts w:ascii="Arial" w:eastAsia="Arial" w:hAnsi="Arial" w:cs="Arial"/>
        </w:rPr>
        <w:t>Phoslock</w:t>
      </w:r>
      <w:proofErr w:type="spellEnd"/>
      <w:r>
        <w:rPr>
          <w:rFonts w:ascii="Arial" w:eastAsia="Arial" w:hAnsi="Arial" w:cs="Arial"/>
        </w:rPr>
        <w:t xml:space="preserve"> and the long-term health of the lake. We take these concerns seriously and rely on independent scientific research, regulatory review, and real-world monitoring data to guide our understanding.</w:t>
      </w:r>
    </w:p>
    <w:p w14:paraId="684474B2" w14:textId="77777777" w:rsidR="00E83C5F" w:rsidRDefault="00000000">
      <w:pPr>
        <w:spacing w:line="276" w:lineRule="auto"/>
        <w:rPr>
          <w:rFonts w:ascii="Arial" w:eastAsia="Arial" w:hAnsi="Arial" w:cs="Arial"/>
          <w:b/>
          <w:bCs/>
        </w:rPr>
      </w:pPr>
      <w:r>
        <w:rPr>
          <w:rFonts w:ascii="Arial" w:eastAsia="Arial" w:hAnsi="Arial" w:cs="Arial"/>
          <w:b/>
          <w:bCs/>
        </w:rPr>
        <w:t>Why Phosphorus Reduction Matters</w:t>
      </w:r>
    </w:p>
    <w:p w14:paraId="684474B3" w14:textId="77777777" w:rsidR="00E83C5F" w:rsidRDefault="00000000">
      <w:pPr>
        <w:spacing w:line="276" w:lineRule="auto"/>
        <w:rPr>
          <w:rFonts w:ascii="Arial" w:eastAsia="Arial" w:hAnsi="Arial" w:cs="Arial"/>
        </w:rPr>
      </w:pPr>
      <w:r>
        <w:rPr>
          <w:rFonts w:ascii="Arial" w:eastAsia="Arial" w:hAnsi="Arial" w:cs="Arial"/>
        </w:rPr>
        <w:t>Excess phosphorus is the root cause of Lake Warner’s recurring harmful algal blooms. It drives oxygen loss, stresses fish populations, and suppresses native aquatic plants. Over decades, large amounts of phosphorus have accumulated in the lake’s sediments. Even if all watershed inputs stopped tomorrow, this “internal loading” would continue to feed algae for decades.</w:t>
      </w:r>
    </w:p>
    <w:p w14:paraId="684474B4" w14:textId="77777777" w:rsidR="00E83C5F" w:rsidRDefault="00000000">
      <w:pPr>
        <w:spacing w:line="276" w:lineRule="auto"/>
        <w:rPr>
          <w:rFonts w:ascii="Arial" w:eastAsia="Arial" w:hAnsi="Arial" w:cs="Arial"/>
        </w:rPr>
      </w:pPr>
      <w:proofErr w:type="spellStart"/>
      <w:r>
        <w:rPr>
          <w:rFonts w:ascii="Arial" w:eastAsia="Arial" w:hAnsi="Arial" w:cs="Arial"/>
        </w:rPr>
        <w:t>Phoslock</w:t>
      </w:r>
      <w:proofErr w:type="spellEnd"/>
      <w:r>
        <w:rPr>
          <w:rFonts w:ascii="Arial" w:eastAsia="Arial" w:hAnsi="Arial" w:cs="Arial"/>
        </w:rPr>
        <w:t xml:space="preserve"> offers a way to interrupt this cycle. When applied, it binds free phosphorus in the water and sediment, forming a stable mineral that locks the nutrient out of circulation. This supports clearer water, improved fish habitat, stronger biodiversity, and a more balanced, self-sustaining lake system.</w:t>
      </w:r>
    </w:p>
    <w:p w14:paraId="684474B5" w14:textId="77777777" w:rsidR="00E83C5F" w:rsidRDefault="00000000">
      <w:pPr>
        <w:numPr>
          <w:ilvl w:val="0"/>
          <w:numId w:val="8"/>
        </w:numPr>
        <w:spacing w:after="0" w:line="276" w:lineRule="auto"/>
        <w:rPr>
          <w:rFonts w:ascii="Arial" w:eastAsia="Arial" w:hAnsi="Arial" w:cs="Arial"/>
        </w:rPr>
      </w:pPr>
      <w:r>
        <w:rPr>
          <w:rFonts w:ascii="Arial" w:eastAsia="Arial" w:hAnsi="Arial" w:cs="Arial"/>
        </w:rPr>
        <w:t xml:space="preserve">James, W. (2016). </w:t>
      </w:r>
      <w:r>
        <w:rPr>
          <w:rFonts w:ascii="Arial" w:eastAsia="Arial" w:hAnsi="Arial" w:cs="Arial"/>
          <w:i/>
          <w:iCs/>
        </w:rPr>
        <w:t>Internal P Loading: A Persistent Management Problem in Lake Recovery</w:t>
      </w:r>
      <w:r>
        <w:rPr>
          <w:rFonts w:ascii="Arial" w:eastAsia="Arial" w:hAnsi="Arial" w:cs="Arial"/>
        </w:rPr>
        <w:t>. https://www.nalms.org/wp-content/uploads/2017/01/36-1-3.pdf</w:t>
      </w:r>
    </w:p>
    <w:p w14:paraId="684474B6" w14:textId="77777777" w:rsidR="00E83C5F" w:rsidRDefault="00E83C5F">
      <w:pPr>
        <w:spacing w:after="0" w:line="276" w:lineRule="auto"/>
        <w:ind w:left="720"/>
        <w:rPr>
          <w:rFonts w:ascii="Arial" w:eastAsia="Arial" w:hAnsi="Arial" w:cs="Arial"/>
        </w:rPr>
      </w:pPr>
    </w:p>
    <w:p w14:paraId="684474B7" w14:textId="77777777" w:rsidR="00E83C5F" w:rsidRDefault="00000000">
      <w:pPr>
        <w:numPr>
          <w:ilvl w:val="0"/>
          <w:numId w:val="16"/>
        </w:numPr>
        <w:spacing w:after="0" w:line="276" w:lineRule="auto"/>
        <w:rPr>
          <w:rFonts w:ascii="Arial" w:eastAsia="Arial" w:hAnsi="Arial" w:cs="Arial"/>
        </w:rPr>
      </w:pPr>
      <w:r>
        <w:rPr>
          <w:rFonts w:ascii="Arial" w:eastAsia="Arial" w:hAnsi="Arial" w:cs="Arial"/>
        </w:rPr>
        <w:t xml:space="preserve">Søndergaard, M., Jensen, J. P., &amp; Jeppesen, E. (2003). Role of sediment and internal loading of phosphorus in shallow lakes. </w:t>
      </w:r>
      <w:proofErr w:type="spellStart"/>
      <w:r>
        <w:rPr>
          <w:rFonts w:ascii="Arial" w:eastAsia="Arial" w:hAnsi="Arial" w:cs="Arial"/>
          <w:i/>
          <w:iCs/>
        </w:rPr>
        <w:t>Hydrobiologia</w:t>
      </w:r>
      <w:proofErr w:type="spellEnd"/>
      <w:r>
        <w:rPr>
          <w:rFonts w:ascii="Arial" w:eastAsia="Arial" w:hAnsi="Arial" w:cs="Arial"/>
        </w:rPr>
        <w:t xml:space="preserve">, </w:t>
      </w:r>
      <w:r>
        <w:rPr>
          <w:rFonts w:ascii="Arial" w:eastAsia="Arial" w:hAnsi="Arial" w:cs="Arial"/>
          <w:i/>
          <w:iCs/>
        </w:rPr>
        <w:t>506-509</w:t>
      </w:r>
      <w:r>
        <w:rPr>
          <w:rFonts w:ascii="Arial" w:eastAsia="Arial" w:hAnsi="Arial" w:cs="Arial"/>
        </w:rPr>
        <w:t>(1-3), 135–145. https://doi.org/10.1023/b:hydr.0000008611.12704.dd</w:t>
      </w:r>
    </w:p>
    <w:p w14:paraId="684474B8" w14:textId="77777777" w:rsidR="00E83C5F" w:rsidRDefault="00E83C5F">
      <w:pPr>
        <w:spacing w:after="0" w:line="276" w:lineRule="auto"/>
        <w:ind w:left="720"/>
        <w:rPr>
          <w:rFonts w:ascii="Arial" w:eastAsia="Arial" w:hAnsi="Arial" w:cs="Arial"/>
        </w:rPr>
      </w:pPr>
    </w:p>
    <w:p w14:paraId="684474B9" w14:textId="77777777" w:rsidR="00E83C5F" w:rsidRDefault="00000000">
      <w:pPr>
        <w:numPr>
          <w:ilvl w:val="0"/>
          <w:numId w:val="11"/>
        </w:numPr>
        <w:spacing w:after="0" w:line="276" w:lineRule="auto"/>
        <w:rPr>
          <w:rFonts w:ascii="Arial" w:eastAsia="Arial" w:hAnsi="Arial" w:cs="Arial"/>
        </w:rPr>
      </w:pPr>
      <w:r>
        <w:rPr>
          <w:rFonts w:ascii="Arial" w:eastAsia="Arial" w:hAnsi="Arial" w:cs="Arial"/>
        </w:rPr>
        <w:t xml:space="preserve">Nürnberg, G. K. (2017). Attempted management of cyanobacteria by </w:t>
      </w:r>
      <w:proofErr w:type="spellStart"/>
      <w:r>
        <w:rPr>
          <w:rFonts w:ascii="Arial" w:eastAsia="Arial" w:hAnsi="Arial" w:cs="Arial"/>
        </w:rPr>
        <w:t>Phoslock</w:t>
      </w:r>
      <w:proofErr w:type="spellEnd"/>
      <w:r>
        <w:rPr>
          <w:rFonts w:ascii="Arial" w:eastAsia="Arial" w:hAnsi="Arial" w:cs="Arial"/>
        </w:rPr>
        <w:t xml:space="preserve"> (lanthanum-modified clay) in Canadian lakes: water quality results and predictions. </w:t>
      </w:r>
      <w:r>
        <w:rPr>
          <w:rFonts w:ascii="Arial" w:eastAsia="Arial" w:hAnsi="Arial" w:cs="Arial"/>
          <w:i/>
          <w:iCs/>
        </w:rPr>
        <w:t>Lake and Reservoir Management</w:t>
      </w:r>
      <w:r>
        <w:rPr>
          <w:rFonts w:ascii="Arial" w:eastAsia="Arial" w:hAnsi="Arial" w:cs="Arial"/>
        </w:rPr>
        <w:t xml:space="preserve">, </w:t>
      </w:r>
      <w:r>
        <w:rPr>
          <w:rFonts w:ascii="Arial" w:eastAsia="Arial" w:hAnsi="Arial" w:cs="Arial"/>
          <w:i/>
          <w:iCs/>
        </w:rPr>
        <w:t>33</w:t>
      </w:r>
      <w:r>
        <w:rPr>
          <w:rFonts w:ascii="Arial" w:eastAsia="Arial" w:hAnsi="Arial" w:cs="Arial"/>
        </w:rPr>
        <w:t xml:space="preserve">(2), 163–170. </w:t>
      </w:r>
      <w:hyperlink r:id="rId7">
        <w:r w:rsidR="00E83C5F">
          <w:rPr>
            <w:rFonts w:ascii="Arial" w:eastAsia="Arial" w:hAnsi="Arial" w:cs="Arial"/>
            <w:color w:val="1155CC"/>
            <w:u w:val="single"/>
          </w:rPr>
          <w:t>https://doi.org/10.1080/10402381.2016.1265618</w:t>
        </w:r>
      </w:hyperlink>
    </w:p>
    <w:p w14:paraId="684474BA" w14:textId="77777777" w:rsidR="00E83C5F" w:rsidRDefault="00E83C5F">
      <w:pPr>
        <w:spacing w:after="0" w:line="276" w:lineRule="auto"/>
        <w:ind w:left="720"/>
        <w:rPr>
          <w:rFonts w:ascii="Arial" w:eastAsia="Arial" w:hAnsi="Arial" w:cs="Arial"/>
        </w:rPr>
      </w:pPr>
    </w:p>
    <w:p w14:paraId="684474BB" w14:textId="6CDB0E0F" w:rsidR="00BD6F2C" w:rsidRDefault="00000000">
      <w:pPr>
        <w:numPr>
          <w:ilvl w:val="0"/>
          <w:numId w:val="7"/>
        </w:numPr>
        <w:spacing w:after="0" w:line="276" w:lineRule="auto"/>
        <w:rPr>
          <w:rFonts w:ascii="Arial" w:eastAsia="Arial" w:hAnsi="Arial" w:cs="Arial"/>
        </w:rPr>
      </w:pPr>
      <w:r>
        <w:rPr>
          <w:rFonts w:ascii="Arial" w:eastAsia="Arial" w:hAnsi="Arial" w:cs="Arial"/>
        </w:rPr>
        <w:t xml:space="preserve">van Oosterhout, F., &amp; </w:t>
      </w:r>
      <w:proofErr w:type="spellStart"/>
      <w:r>
        <w:rPr>
          <w:rFonts w:ascii="Arial" w:eastAsia="Arial" w:hAnsi="Arial" w:cs="Arial"/>
        </w:rPr>
        <w:t>Lürling</w:t>
      </w:r>
      <w:proofErr w:type="spellEnd"/>
      <w:r>
        <w:rPr>
          <w:rFonts w:ascii="Arial" w:eastAsia="Arial" w:hAnsi="Arial" w:cs="Arial"/>
        </w:rPr>
        <w:t>, M. (2012). The effect of phosphorus binding clay (</w:t>
      </w:r>
      <w:proofErr w:type="spellStart"/>
      <w:r>
        <w:rPr>
          <w:rFonts w:ascii="Arial" w:eastAsia="Arial" w:hAnsi="Arial" w:cs="Arial"/>
        </w:rPr>
        <w:t>Phoslock</w:t>
      </w:r>
      <w:proofErr w:type="spellEnd"/>
      <w:r>
        <w:rPr>
          <w:rFonts w:ascii="Arial" w:eastAsia="Arial" w:hAnsi="Arial" w:cs="Arial"/>
        </w:rPr>
        <w:t xml:space="preserve">®) in mitigating cyanobacterial nuisance: a laboratory study on the effects on water quality variables and plankton. </w:t>
      </w:r>
      <w:proofErr w:type="spellStart"/>
      <w:r>
        <w:rPr>
          <w:rFonts w:ascii="Arial" w:eastAsia="Arial" w:hAnsi="Arial" w:cs="Arial"/>
          <w:i/>
          <w:iCs/>
        </w:rPr>
        <w:t>Hydrobiologia</w:t>
      </w:r>
      <w:proofErr w:type="spellEnd"/>
      <w:r>
        <w:rPr>
          <w:rFonts w:ascii="Arial" w:eastAsia="Arial" w:hAnsi="Arial" w:cs="Arial"/>
        </w:rPr>
        <w:t xml:space="preserve">, </w:t>
      </w:r>
      <w:r>
        <w:rPr>
          <w:rFonts w:ascii="Arial" w:eastAsia="Arial" w:hAnsi="Arial" w:cs="Arial"/>
          <w:i/>
          <w:iCs/>
        </w:rPr>
        <w:t>710</w:t>
      </w:r>
      <w:r>
        <w:rPr>
          <w:rFonts w:ascii="Arial" w:eastAsia="Arial" w:hAnsi="Arial" w:cs="Arial"/>
        </w:rPr>
        <w:t xml:space="preserve">(1), 265–277. </w:t>
      </w:r>
      <w:hyperlink r:id="rId8" w:history="1">
        <w:r w:rsidR="00BD6F2C" w:rsidRPr="00DD2C87">
          <w:rPr>
            <w:rStyle w:val="Hyperlink"/>
            <w:rFonts w:ascii="Arial" w:eastAsia="Arial" w:hAnsi="Arial" w:cs="Arial"/>
          </w:rPr>
          <w:t>https://doi.org/10.1007/s10750-012-1206-x</w:t>
        </w:r>
      </w:hyperlink>
    </w:p>
    <w:p w14:paraId="7FC53225" w14:textId="77777777" w:rsidR="00BD6F2C" w:rsidRDefault="00BD6F2C">
      <w:pPr>
        <w:rPr>
          <w:rFonts w:ascii="Arial" w:eastAsia="Arial" w:hAnsi="Arial" w:cs="Arial"/>
        </w:rPr>
      </w:pPr>
      <w:r>
        <w:rPr>
          <w:rFonts w:ascii="Arial" w:eastAsia="Arial" w:hAnsi="Arial" w:cs="Arial"/>
        </w:rPr>
        <w:br w:type="page"/>
      </w:r>
    </w:p>
    <w:p w14:paraId="04E08805" w14:textId="77777777" w:rsidR="00E83C5F" w:rsidRDefault="00E83C5F">
      <w:pPr>
        <w:numPr>
          <w:ilvl w:val="0"/>
          <w:numId w:val="7"/>
        </w:numPr>
        <w:spacing w:after="0" w:line="276" w:lineRule="auto"/>
        <w:rPr>
          <w:rFonts w:ascii="Arial" w:eastAsia="Arial" w:hAnsi="Arial" w:cs="Arial"/>
        </w:rPr>
      </w:pPr>
    </w:p>
    <w:p w14:paraId="684474BC" w14:textId="77777777" w:rsidR="00E83C5F" w:rsidRDefault="00E83C5F">
      <w:pPr>
        <w:spacing w:after="0" w:line="276" w:lineRule="auto"/>
        <w:ind w:left="720"/>
        <w:rPr>
          <w:rFonts w:ascii="Arial" w:eastAsia="Arial" w:hAnsi="Arial" w:cs="Arial"/>
        </w:rPr>
      </w:pPr>
    </w:p>
    <w:p w14:paraId="684474BD" w14:textId="77777777" w:rsidR="00E83C5F" w:rsidRDefault="00000000" w:rsidP="00BD6F2C">
      <w:pPr>
        <w:spacing w:after="0" w:line="276" w:lineRule="auto"/>
        <w:rPr>
          <w:rFonts w:ascii="Arial" w:eastAsia="Arial" w:hAnsi="Arial" w:cs="Arial"/>
        </w:rPr>
      </w:pPr>
      <w:r>
        <w:pict w14:anchorId="684474ED">
          <v:rect id="_x0000_i1025" style="width:0;height:1.5pt" o:hralign="center" o:hrstd="t" o:hr="t" fillcolor="#a0a0a0" stroked="f"/>
        </w:pict>
      </w:r>
    </w:p>
    <w:p w14:paraId="684474BE" w14:textId="77777777" w:rsidR="00E83C5F" w:rsidRDefault="00E83C5F">
      <w:pPr>
        <w:spacing w:line="276" w:lineRule="auto"/>
        <w:rPr>
          <w:rFonts w:ascii="Arial" w:eastAsia="Arial" w:hAnsi="Arial" w:cs="Arial"/>
        </w:rPr>
      </w:pPr>
    </w:p>
    <w:p w14:paraId="684474BF" w14:textId="77777777" w:rsidR="00E83C5F" w:rsidRDefault="00000000">
      <w:pPr>
        <w:spacing w:line="276" w:lineRule="auto"/>
        <w:rPr>
          <w:rFonts w:ascii="Arial" w:eastAsia="Arial" w:hAnsi="Arial" w:cs="Arial"/>
          <w:b/>
          <w:bCs/>
        </w:rPr>
      </w:pPr>
      <w:r>
        <w:rPr>
          <w:rFonts w:ascii="Arial" w:eastAsia="Arial" w:hAnsi="Arial" w:cs="Arial"/>
          <w:b/>
          <w:bCs/>
        </w:rPr>
        <w:t>Lower Impact Than Other Options</w:t>
      </w:r>
    </w:p>
    <w:p w14:paraId="684474C0" w14:textId="77777777" w:rsidR="00E83C5F" w:rsidRDefault="00000000">
      <w:pPr>
        <w:spacing w:line="276" w:lineRule="auto"/>
        <w:rPr>
          <w:rFonts w:ascii="Arial" w:eastAsia="Arial" w:hAnsi="Arial" w:cs="Arial"/>
        </w:rPr>
      </w:pPr>
      <w:r>
        <w:rPr>
          <w:rFonts w:ascii="Arial" w:eastAsia="Arial" w:hAnsi="Arial" w:cs="Arial"/>
        </w:rPr>
        <w:t xml:space="preserve">It’s important to consider </w:t>
      </w:r>
      <w:proofErr w:type="gramStart"/>
      <w:r>
        <w:rPr>
          <w:rFonts w:ascii="Arial" w:eastAsia="Arial" w:hAnsi="Arial" w:cs="Arial"/>
        </w:rPr>
        <w:t>the alternatives</w:t>
      </w:r>
      <w:proofErr w:type="gramEnd"/>
      <w:r>
        <w:rPr>
          <w:rFonts w:ascii="Arial" w:eastAsia="Arial" w:hAnsi="Arial" w:cs="Arial"/>
        </w:rPr>
        <w:t xml:space="preserve">. The main options besides </w:t>
      </w:r>
      <w:proofErr w:type="spellStart"/>
      <w:r>
        <w:rPr>
          <w:rFonts w:ascii="Arial" w:eastAsia="Arial" w:hAnsi="Arial" w:cs="Arial"/>
        </w:rPr>
        <w:t>Phoslock</w:t>
      </w:r>
      <w:proofErr w:type="spellEnd"/>
      <w:r>
        <w:rPr>
          <w:rFonts w:ascii="Arial" w:eastAsia="Arial" w:hAnsi="Arial" w:cs="Arial"/>
        </w:rPr>
        <w:t>—dredging or older aluminum-based chemical treatments—come with far greater cost and far more environmental disturbance. Dredging requires heavy machinery, destroys habitat, and can release buried contaminants. Older chemical treatments often require repeated applications and temporary water-use restrictions.</w:t>
      </w:r>
    </w:p>
    <w:p w14:paraId="684474C1" w14:textId="77777777" w:rsidR="00E83C5F" w:rsidRDefault="00000000">
      <w:pPr>
        <w:spacing w:line="276" w:lineRule="auto"/>
        <w:rPr>
          <w:rFonts w:ascii="Arial" w:eastAsia="Arial" w:hAnsi="Arial" w:cs="Arial"/>
        </w:rPr>
      </w:pPr>
      <w:r>
        <w:rPr>
          <w:rFonts w:ascii="Arial" w:eastAsia="Arial" w:hAnsi="Arial" w:cs="Arial"/>
        </w:rPr>
        <w:t xml:space="preserve">Compared with these approaches, </w:t>
      </w:r>
      <w:proofErr w:type="spellStart"/>
      <w:r>
        <w:rPr>
          <w:rFonts w:ascii="Arial" w:eastAsia="Arial" w:hAnsi="Arial" w:cs="Arial"/>
        </w:rPr>
        <w:t>Phoslock</w:t>
      </w:r>
      <w:proofErr w:type="spellEnd"/>
      <w:r>
        <w:rPr>
          <w:rFonts w:ascii="Arial" w:eastAsia="Arial" w:hAnsi="Arial" w:cs="Arial"/>
        </w:rPr>
        <w:t xml:space="preserve"> is targeted, minimally disruptive, and significantly more cost-effective. This means achieving meaningful water-quality improvement with far less ecological impact and far lower expense.</w:t>
      </w:r>
    </w:p>
    <w:p w14:paraId="684474C2" w14:textId="77777777" w:rsidR="00E83C5F" w:rsidRDefault="00000000">
      <w:pPr>
        <w:numPr>
          <w:ilvl w:val="0"/>
          <w:numId w:val="12"/>
        </w:numPr>
        <w:spacing w:after="0" w:line="276" w:lineRule="auto"/>
        <w:rPr>
          <w:rFonts w:ascii="Arial" w:eastAsia="Arial" w:hAnsi="Arial" w:cs="Arial"/>
        </w:rPr>
      </w:pPr>
      <w:r>
        <w:rPr>
          <w:rFonts w:ascii="Arial" w:eastAsia="Arial" w:hAnsi="Arial" w:cs="Arial"/>
        </w:rPr>
        <w:t xml:space="preserve">Chen, X., Wang, Y., Sun, T., Huang, Y., Chen, Y., Zhang, M., &amp; Ye, C. (2021). Effects of Sediment Dredging on Nutrient Release and Eutrophication in the Gate-Controlled Estuary of Northern </w:t>
      </w:r>
      <w:proofErr w:type="spellStart"/>
      <w:r>
        <w:rPr>
          <w:rFonts w:ascii="Arial" w:eastAsia="Arial" w:hAnsi="Arial" w:cs="Arial"/>
        </w:rPr>
        <w:t>Taihu</w:t>
      </w:r>
      <w:proofErr w:type="spellEnd"/>
      <w:r>
        <w:rPr>
          <w:rFonts w:ascii="Arial" w:eastAsia="Arial" w:hAnsi="Arial" w:cs="Arial"/>
        </w:rPr>
        <w:t xml:space="preserve"> Lake. </w:t>
      </w:r>
      <w:r>
        <w:rPr>
          <w:rFonts w:ascii="Arial" w:eastAsia="Arial" w:hAnsi="Arial" w:cs="Arial"/>
          <w:i/>
          <w:iCs/>
        </w:rPr>
        <w:t>Journal of Chemistry</w:t>
      </w:r>
      <w:r>
        <w:rPr>
          <w:rFonts w:ascii="Arial" w:eastAsia="Arial" w:hAnsi="Arial" w:cs="Arial"/>
        </w:rPr>
        <w:t xml:space="preserve">, </w:t>
      </w:r>
      <w:r>
        <w:rPr>
          <w:rFonts w:ascii="Arial" w:eastAsia="Arial" w:hAnsi="Arial" w:cs="Arial"/>
          <w:i/>
          <w:iCs/>
        </w:rPr>
        <w:t>2021</w:t>
      </w:r>
      <w:r>
        <w:rPr>
          <w:rFonts w:ascii="Arial" w:eastAsia="Arial" w:hAnsi="Arial" w:cs="Arial"/>
        </w:rPr>
        <w:t xml:space="preserve">, 1–13. </w:t>
      </w:r>
      <w:hyperlink r:id="rId9">
        <w:r w:rsidR="00E83C5F">
          <w:rPr>
            <w:rFonts w:ascii="Arial" w:eastAsia="Arial" w:hAnsi="Arial" w:cs="Arial"/>
            <w:color w:val="1155CC"/>
            <w:u w:val="single"/>
          </w:rPr>
          <w:t>https://doi.org/10.1155/2021/7451832</w:t>
        </w:r>
      </w:hyperlink>
    </w:p>
    <w:p w14:paraId="684474C3" w14:textId="77777777" w:rsidR="00E83C5F" w:rsidRDefault="00E83C5F">
      <w:pPr>
        <w:spacing w:after="0" w:line="276" w:lineRule="auto"/>
        <w:ind w:left="720"/>
        <w:rPr>
          <w:rFonts w:ascii="Arial" w:eastAsia="Arial" w:hAnsi="Arial" w:cs="Arial"/>
        </w:rPr>
      </w:pPr>
    </w:p>
    <w:p w14:paraId="684474C4" w14:textId="77777777" w:rsidR="00E83C5F" w:rsidRDefault="00000000">
      <w:pPr>
        <w:numPr>
          <w:ilvl w:val="0"/>
          <w:numId w:val="10"/>
        </w:numPr>
        <w:spacing w:after="0" w:line="276" w:lineRule="auto"/>
        <w:rPr>
          <w:rFonts w:ascii="Arial" w:eastAsia="Arial" w:hAnsi="Arial" w:cs="Arial"/>
        </w:rPr>
      </w:pPr>
      <w:r>
        <w:rPr>
          <w:rFonts w:ascii="Arial" w:eastAsia="Arial" w:hAnsi="Arial" w:cs="Arial"/>
        </w:rPr>
        <w:t xml:space="preserve">Hobbs, W., &amp; Rosewood, M. (2025). </w:t>
      </w:r>
      <w:r>
        <w:rPr>
          <w:rFonts w:ascii="Arial" w:eastAsia="Arial" w:hAnsi="Arial" w:cs="Arial"/>
          <w:i/>
          <w:iCs/>
        </w:rPr>
        <w:t xml:space="preserve">Alum Treatments Literature Review </w:t>
      </w:r>
      <w:proofErr w:type="gramStart"/>
      <w:r>
        <w:rPr>
          <w:rFonts w:ascii="Arial" w:eastAsia="Arial" w:hAnsi="Arial" w:cs="Arial"/>
          <w:i/>
          <w:iCs/>
        </w:rPr>
        <w:t>A</w:t>
      </w:r>
      <w:proofErr w:type="gramEnd"/>
      <w:r>
        <w:rPr>
          <w:rFonts w:ascii="Arial" w:eastAsia="Arial" w:hAnsi="Arial" w:cs="Arial"/>
          <w:i/>
          <w:iCs/>
        </w:rPr>
        <w:t xml:space="preserve"> Review on the Use and Monitoring of Alum Treatments to Control Algal Blooms Environmental Assessment Program</w:t>
      </w:r>
      <w:r>
        <w:rPr>
          <w:rFonts w:ascii="Arial" w:eastAsia="Arial" w:hAnsi="Arial" w:cs="Arial"/>
        </w:rPr>
        <w:t xml:space="preserve">. </w:t>
      </w:r>
      <w:hyperlink r:id="rId10">
        <w:r w:rsidR="00E83C5F">
          <w:rPr>
            <w:rFonts w:ascii="Arial" w:eastAsia="Arial" w:hAnsi="Arial" w:cs="Arial"/>
            <w:color w:val="1155CC"/>
            <w:u w:val="single"/>
          </w:rPr>
          <w:t>https://apps.ecology.wa.gov/publications/documents/2503009.pdf</w:t>
        </w:r>
      </w:hyperlink>
    </w:p>
    <w:p w14:paraId="684474C5" w14:textId="77777777" w:rsidR="00E83C5F" w:rsidRDefault="00E83C5F">
      <w:pPr>
        <w:spacing w:after="0" w:line="276" w:lineRule="auto"/>
        <w:ind w:left="720"/>
        <w:rPr>
          <w:rFonts w:ascii="Arial" w:eastAsia="Arial" w:hAnsi="Arial" w:cs="Arial"/>
        </w:rPr>
      </w:pPr>
    </w:p>
    <w:p w14:paraId="684474C6" w14:textId="77777777" w:rsidR="00E83C5F" w:rsidRDefault="00000000">
      <w:pPr>
        <w:numPr>
          <w:ilvl w:val="0"/>
          <w:numId w:val="6"/>
        </w:numPr>
        <w:spacing w:after="0" w:line="276" w:lineRule="auto"/>
        <w:rPr>
          <w:rFonts w:ascii="Arial" w:eastAsia="Arial" w:hAnsi="Arial" w:cs="Arial"/>
        </w:rPr>
      </w:pPr>
      <w:r>
        <w:rPr>
          <w:rFonts w:ascii="Arial" w:eastAsia="Arial" w:hAnsi="Arial" w:cs="Arial"/>
        </w:rPr>
        <w:t xml:space="preserve">Wenger, A. S., Harvey, E., Wilson, S., Rawson, C., Newman, S. J., Clarke, D., Saunders, B. J., Browne, N., Travers, M. J., </w:t>
      </w:r>
      <w:proofErr w:type="spellStart"/>
      <w:r>
        <w:rPr>
          <w:rFonts w:ascii="Arial" w:eastAsia="Arial" w:hAnsi="Arial" w:cs="Arial"/>
        </w:rPr>
        <w:t>Mcilwain</w:t>
      </w:r>
      <w:proofErr w:type="spellEnd"/>
      <w:r>
        <w:rPr>
          <w:rFonts w:ascii="Arial" w:eastAsia="Arial" w:hAnsi="Arial" w:cs="Arial"/>
        </w:rPr>
        <w:t xml:space="preserve">, J. L., </w:t>
      </w:r>
      <w:proofErr w:type="spellStart"/>
      <w:r>
        <w:rPr>
          <w:rFonts w:ascii="Arial" w:eastAsia="Arial" w:hAnsi="Arial" w:cs="Arial"/>
        </w:rPr>
        <w:t>Erftemeijer</w:t>
      </w:r>
      <w:proofErr w:type="spellEnd"/>
      <w:r>
        <w:rPr>
          <w:rFonts w:ascii="Arial" w:eastAsia="Arial" w:hAnsi="Arial" w:cs="Arial"/>
        </w:rPr>
        <w:t xml:space="preserve">, P. L. A., Hobbs, J.-P. A., Mclean, D., </w:t>
      </w:r>
      <w:proofErr w:type="spellStart"/>
      <w:r>
        <w:rPr>
          <w:rFonts w:ascii="Arial" w:eastAsia="Arial" w:hAnsi="Arial" w:cs="Arial"/>
        </w:rPr>
        <w:t>Depczynski</w:t>
      </w:r>
      <w:proofErr w:type="spellEnd"/>
      <w:r>
        <w:rPr>
          <w:rFonts w:ascii="Arial" w:eastAsia="Arial" w:hAnsi="Arial" w:cs="Arial"/>
        </w:rPr>
        <w:t xml:space="preserve">, M., &amp; Evans, R. D. (2017). A critical analysis of the direct effects of dredging on fish. </w:t>
      </w:r>
      <w:r>
        <w:rPr>
          <w:rFonts w:ascii="Arial" w:eastAsia="Arial" w:hAnsi="Arial" w:cs="Arial"/>
          <w:i/>
          <w:iCs/>
        </w:rPr>
        <w:t>Fish and Fisheries</w:t>
      </w:r>
      <w:r>
        <w:rPr>
          <w:rFonts w:ascii="Arial" w:eastAsia="Arial" w:hAnsi="Arial" w:cs="Arial"/>
        </w:rPr>
        <w:t xml:space="preserve">, </w:t>
      </w:r>
      <w:r>
        <w:rPr>
          <w:rFonts w:ascii="Arial" w:eastAsia="Arial" w:hAnsi="Arial" w:cs="Arial"/>
          <w:i/>
          <w:iCs/>
        </w:rPr>
        <w:t>18</w:t>
      </w:r>
      <w:r>
        <w:rPr>
          <w:rFonts w:ascii="Arial" w:eastAsia="Arial" w:hAnsi="Arial" w:cs="Arial"/>
        </w:rPr>
        <w:t>(5), 967–985. https://doi.org/10.1111/faf.12218</w:t>
      </w:r>
    </w:p>
    <w:p w14:paraId="684474C7" w14:textId="77777777" w:rsidR="00E83C5F" w:rsidRDefault="00000000">
      <w:pPr>
        <w:spacing w:line="276" w:lineRule="auto"/>
        <w:rPr>
          <w:rFonts w:ascii="Arial" w:eastAsia="Arial" w:hAnsi="Arial" w:cs="Arial"/>
        </w:rPr>
      </w:pPr>
      <w:r>
        <w:pict w14:anchorId="684474EE">
          <v:rect id="_x0000_i1026" style="width:0;height:1.5pt" o:hralign="center" o:hrstd="t" o:hr="t" fillcolor="#a0a0a0" stroked="f"/>
        </w:pict>
      </w:r>
    </w:p>
    <w:p w14:paraId="684474C8" w14:textId="77777777" w:rsidR="00E83C5F" w:rsidRDefault="00000000">
      <w:pPr>
        <w:spacing w:line="276" w:lineRule="auto"/>
        <w:rPr>
          <w:rFonts w:ascii="Arial" w:eastAsia="Arial" w:hAnsi="Arial" w:cs="Arial"/>
          <w:b/>
          <w:bCs/>
        </w:rPr>
      </w:pPr>
      <w:r>
        <w:rPr>
          <w:rFonts w:ascii="Arial" w:eastAsia="Arial" w:hAnsi="Arial" w:cs="Arial"/>
          <w:b/>
          <w:bCs/>
        </w:rPr>
        <w:t xml:space="preserve">Lanthanum in </w:t>
      </w:r>
      <w:proofErr w:type="spellStart"/>
      <w:r>
        <w:rPr>
          <w:rFonts w:ascii="Arial" w:eastAsia="Arial" w:hAnsi="Arial" w:cs="Arial"/>
          <w:b/>
          <w:bCs/>
        </w:rPr>
        <w:t>Phoslock</w:t>
      </w:r>
      <w:proofErr w:type="spellEnd"/>
    </w:p>
    <w:p w14:paraId="684474C9" w14:textId="77777777" w:rsidR="00E83C5F" w:rsidRDefault="00000000">
      <w:pPr>
        <w:spacing w:line="276" w:lineRule="auto"/>
        <w:rPr>
          <w:rFonts w:ascii="Arial" w:eastAsia="Arial" w:hAnsi="Arial" w:cs="Arial"/>
        </w:rPr>
      </w:pPr>
      <w:r>
        <w:rPr>
          <w:rFonts w:ascii="Arial" w:eastAsia="Arial" w:hAnsi="Arial" w:cs="Arial"/>
        </w:rPr>
        <w:t xml:space="preserve">Some concerns raised in recent letters involve the presence of lanthanum, a naturally occurring rare-earth element that makes up about 5% of </w:t>
      </w:r>
      <w:proofErr w:type="spellStart"/>
      <w:r>
        <w:rPr>
          <w:rFonts w:ascii="Arial" w:eastAsia="Arial" w:hAnsi="Arial" w:cs="Arial"/>
        </w:rPr>
        <w:t>Phoslock</w:t>
      </w:r>
      <w:proofErr w:type="spellEnd"/>
      <w:r>
        <w:rPr>
          <w:rFonts w:ascii="Arial" w:eastAsia="Arial" w:hAnsi="Arial" w:cs="Arial"/>
        </w:rPr>
        <w:t xml:space="preserve">. It’s important to clarify that in </w:t>
      </w:r>
      <w:proofErr w:type="spellStart"/>
      <w:r>
        <w:rPr>
          <w:rFonts w:ascii="Arial" w:eastAsia="Arial" w:hAnsi="Arial" w:cs="Arial"/>
        </w:rPr>
        <w:t>Phoslock</w:t>
      </w:r>
      <w:proofErr w:type="spellEnd"/>
      <w:r>
        <w:rPr>
          <w:rFonts w:ascii="Arial" w:eastAsia="Arial" w:hAnsi="Arial" w:cs="Arial"/>
        </w:rPr>
        <w:t xml:space="preserve">, lanthanum is </w:t>
      </w:r>
      <w:r>
        <w:rPr>
          <w:rFonts w:ascii="Arial" w:eastAsia="Arial" w:hAnsi="Arial" w:cs="Arial"/>
          <w:b/>
          <w:bCs/>
        </w:rPr>
        <w:t>not</w:t>
      </w:r>
      <w:r>
        <w:rPr>
          <w:rFonts w:ascii="Arial" w:eastAsia="Arial" w:hAnsi="Arial" w:cs="Arial"/>
        </w:rPr>
        <w:t xml:space="preserve"> present as a free metal. It is bound to a bentonite clay matrix and, once in the water, rapidly binds with phosphorus to form an insoluble mineral. This form of lanthanum is not biologically available in the way that soluble lanthanum salts are in laboratory toxicity studies.</w:t>
      </w:r>
    </w:p>
    <w:p w14:paraId="684474CA" w14:textId="77777777" w:rsidR="00E83C5F" w:rsidRDefault="00000000">
      <w:pPr>
        <w:spacing w:line="276" w:lineRule="auto"/>
        <w:rPr>
          <w:rFonts w:ascii="Arial" w:eastAsia="Arial" w:hAnsi="Arial" w:cs="Arial"/>
        </w:rPr>
      </w:pPr>
      <w:r>
        <w:rPr>
          <w:rFonts w:ascii="Arial" w:eastAsia="Arial" w:hAnsi="Arial" w:cs="Arial"/>
        </w:rPr>
        <w:t xml:space="preserve">To further ensure safe use, the proposed CPA-funded 2026 phosphorus evaluation will provide the data needed to precisely calibrate the </w:t>
      </w:r>
      <w:proofErr w:type="spellStart"/>
      <w:r>
        <w:rPr>
          <w:rFonts w:ascii="Arial" w:eastAsia="Arial" w:hAnsi="Arial" w:cs="Arial"/>
        </w:rPr>
        <w:t>Phoslock</w:t>
      </w:r>
      <w:proofErr w:type="spellEnd"/>
      <w:r>
        <w:rPr>
          <w:rFonts w:ascii="Arial" w:eastAsia="Arial" w:hAnsi="Arial" w:cs="Arial"/>
        </w:rPr>
        <w:t xml:space="preserve"> dose for Lake Warner. Using site-specific measurements and licensed applicators, Friends of Lake Warner can apply only the minimum amount needed to bind available phosphorus, thereby minimizing the amount of lanthanum introduced to the lake.</w:t>
      </w:r>
    </w:p>
    <w:p w14:paraId="684474CB" w14:textId="77777777" w:rsidR="00E83C5F" w:rsidRDefault="00000000">
      <w:pPr>
        <w:numPr>
          <w:ilvl w:val="0"/>
          <w:numId w:val="3"/>
        </w:numPr>
        <w:spacing w:after="0" w:line="276" w:lineRule="auto"/>
        <w:rPr>
          <w:rFonts w:ascii="Arial" w:eastAsia="Arial" w:hAnsi="Arial" w:cs="Arial"/>
        </w:rPr>
      </w:pPr>
      <w:r>
        <w:rPr>
          <w:rFonts w:ascii="Arial" w:eastAsia="Arial" w:hAnsi="Arial" w:cs="Arial"/>
        </w:rPr>
        <w:t xml:space="preserve">Meis, S., Spears, B. M., Maberly, S. C., &amp; Perkins, R. G. (2013). Assessing the mode of action of </w:t>
      </w:r>
      <w:proofErr w:type="spellStart"/>
      <w:r>
        <w:rPr>
          <w:rFonts w:ascii="Arial" w:eastAsia="Arial" w:hAnsi="Arial" w:cs="Arial"/>
        </w:rPr>
        <w:t>Phoslock</w:t>
      </w:r>
      <w:proofErr w:type="spellEnd"/>
      <w:r>
        <w:rPr>
          <w:rFonts w:ascii="Arial" w:eastAsia="Arial" w:hAnsi="Arial" w:cs="Arial"/>
        </w:rPr>
        <w:t xml:space="preserve">® in the control of phosphorus release from the bed sediments in a </w:t>
      </w:r>
      <w:r>
        <w:rPr>
          <w:rFonts w:ascii="Arial" w:eastAsia="Arial" w:hAnsi="Arial" w:cs="Arial"/>
        </w:rPr>
        <w:lastRenderedPageBreak/>
        <w:t xml:space="preserve">shallow lake (Loch Flemington, UK). </w:t>
      </w:r>
      <w:r>
        <w:rPr>
          <w:rFonts w:ascii="Arial" w:eastAsia="Arial" w:hAnsi="Arial" w:cs="Arial"/>
          <w:i/>
          <w:iCs/>
        </w:rPr>
        <w:t>Water Research</w:t>
      </w:r>
      <w:r>
        <w:rPr>
          <w:rFonts w:ascii="Arial" w:eastAsia="Arial" w:hAnsi="Arial" w:cs="Arial"/>
        </w:rPr>
        <w:t xml:space="preserve">, </w:t>
      </w:r>
      <w:r>
        <w:rPr>
          <w:rFonts w:ascii="Arial" w:eastAsia="Arial" w:hAnsi="Arial" w:cs="Arial"/>
          <w:i/>
          <w:iCs/>
        </w:rPr>
        <w:t>47</w:t>
      </w:r>
      <w:r>
        <w:rPr>
          <w:rFonts w:ascii="Arial" w:eastAsia="Arial" w:hAnsi="Arial" w:cs="Arial"/>
        </w:rPr>
        <w:t>(13), 4460–4473. https://doi.org/10.1016/j.watres.2013.05.017</w:t>
      </w:r>
    </w:p>
    <w:p w14:paraId="684474CC" w14:textId="77777777" w:rsidR="00E83C5F" w:rsidRDefault="00E83C5F">
      <w:pPr>
        <w:spacing w:after="0" w:line="276" w:lineRule="auto"/>
        <w:ind w:left="720"/>
        <w:rPr>
          <w:rFonts w:ascii="Arial" w:eastAsia="Arial" w:hAnsi="Arial" w:cs="Arial"/>
        </w:rPr>
      </w:pPr>
    </w:p>
    <w:p w14:paraId="684474CD" w14:textId="77777777" w:rsidR="00E83C5F" w:rsidRDefault="00000000">
      <w:pPr>
        <w:numPr>
          <w:ilvl w:val="0"/>
          <w:numId w:val="1"/>
        </w:numPr>
        <w:spacing w:after="0" w:line="276" w:lineRule="auto"/>
        <w:rPr>
          <w:rFonts w:ascii="Arial" w:eastAsia="Arial" w:hAnsi="Arial" w:cs="Arial"/>
        </w:rPr>
      </w:pPr>
      <w:r w:rsidRPr="00B540E7">
        <w:rPr>
          <w:rFonts w:ascii="Arial" w:eastAsia="Arial" w:hAnsi="Arial" w:cs="Arial"/>
          <w:lang w:val="es-ES"/>
        </w:rPr>
        <w:t xml:space="preserve">Zamparas, M., Gavriil, G., </w:t>
      </w:r>
      <w:proofErr w:type="spellStart"/>
      <w:r w:rsidRPr="00B540E7">
        <w:rPr>
          <w:rFonts w:ascii="Arial" w:eastAsia="Arial" w:hAnsi="Arial" w:cs="Arial"/>
          <w:lang w:val="es-ES"/>
        </w:rPr>
        <w:t>Coutelieris</w:t>
      </w:r>
      <w:proofErr w:type="spellEnd"/>
      <w:r w:rsidRPr="00B540E7">
        <w:rPr>
          <w:rFonts w:ascii="Arial" w:eastAsia="Arial" w:hAnsi="Arial" w:cs="Arial"/>
          <w:lang w:val="es-ES"/>
        </w:rPr>
        <w:t xml:space="preserve">, F. A., &amp; Zacharias, I. (2015). </w:t>
      </w:r>
      <w:r>
        <w:rPr>
          <w:rFonts w:ascii="Arial" w:eastAsia="Arial" w:hAnsi="Arial" w:cs="Arial"/>
        </w:rPr>
        <w:t xml:space="preserve">A theoretical and experimental study on the P-adsorption capacity of </w:t>
      </w:r>
      <w:proofErr w:type="spellStart"/>
      <w:r>
        <w:rPr>
          <w:rFonts w:ascii="Arial" w:eastAsia="Arial" w:hAnsi="Arial" w:cs="Arial"/>
        </w:rPr>
        <w:t>Phoslock</w:t>
      </w:r>
      <w:r>
        <w:rPr>
          <w:rFonts w:ascii="Arial" w:eastAsia="Arial" w:hAnsi="Arial" w:cs="Arial"/>
          <w:vertAlign w:val="superscript"/>
        </w:rPr>
        <w:t>TM</w:t>
      </w:r>
      <w:proofErr w:type="spellEnd"/>
      <w:r>
        <w:rPr>
          <w:rFonts w:ascii="Arial" w:eastAsia="Arial" w:hAnsi="Arial" w:cs="Arial"/>
        </w:rPr>
        <w:t xml:space="preserve">. </w:t>
      </w:r>
      <w:r>
        <w:rPr>
          <w:rFonts w:ascii="Arial" w:eastAsia="Arial" w:hAnsi="Arial" w:cs="Arial"/>
          <w:i/>
          <w:iCs/>
        </w:rPr>
        <w:t>Applied Surface Science</w:t>
      </w:r>
      <w:r>
        <w:rPr>
          <w:rFonts w:ascii="Arial" w:eastAsia="Arial" w:hAnsi="Arial" w:cs="Arial"/>
        </w:rPr>
        <w:t xml:space="preserve">, </w:t>
      </w:r>
      <w:r>
        <w:rPr>
          <w:rFonts w:ascii="Arial" w:eastAsia="Arial" w:hAnsi="Arial" w:cs="Arial"/>
          <w:i/>
          <w:iCs/>
        </w:rPr>
        <w:t>335</w:t>
      </w:r>
      <w:r>
        <w:rPr>
          <w:rFonts w:ascii="Arial" w:eastAsia="Arial" w:hAnsi="Arial" w:cs="Arial"/>
        </w:rPr>
        <w:t xml:space="preserve">, 147–152. </w:t>
      </w:r>
      <w:hyperlink r:id="rId11">
        <w:r w:rsidR="00E83C5F">
          <w:rPr>
            <w:rFonts w:ascii="Arial" w:eastAsia="Arial" w:hAnsi="Arial" w:cs="Arial"/>
            <w:color w:val="1155CC"/>
            <w:u w:val="single"/>
          </w:rPr>
          <w:t>https://doi.org/10.1016/j.apsusc.2015.02.042</w:t>
        </w:r>
      </w:hyperlink>
    </w:p>
    <w:p w14:paraId="684474CE" w14:textId="77777777" w:rsidR="00E83C5F" w:rsidRDefault="00E83C5F">
      <w:pPr>
        <w:spacing w:after="0" w:line="276" w:lineRule="auto"/>
        <w:ind w:left="720"/>
        <w:rPr>
          <w:rFonts w:ascii="Arial" w:eastAsia="Arial" w:hAnsi="Arial" w:cs="Arial"/>
        </w:rPr>
      </w:pPr>
    </w:p>
    <w:p w14:paraId="684474CF" w14:textId="77777777" w:rsidR="00E83C5F" w:rsidRDefault="00000000">
      <w:pPr>
        <w:numPr>
          <w:ilvl w:val="0"/>
          <w:numId w:val="5"/>
        </w:numPr>
        <w:spacing w:after="0" w:line="276" w:lineRule="auto"/>
        <w:rPr>
          <w:rFonts w:ascii="Arial" w:eastAsia="Arial" w:hAnsi="Arial" w:cs="Arial"/>
        </w:rPr>
      </w:pPr>
      <w:r>
        <w:rPr>
          <w:rFonts w:ascii="Arial" w:eastAsia="Arial" w:hAnsi="Arial" w:cs="Arial"/>
        </w:rPr>
        <w:t xml:space="preserve">Copetti, D., </w:t>
      </w:r>
      <w:proofErr w:type="spellStart"/>
      <w:r>
        <w:rPr>
          <w:rFonts w:ascii="Arial" w:eastAsia="Arial" w:hAnsi="Arial" w:cs="Arial"/>
        </w:rPr>
        <w:t>Finsterle</w:t>
      </w:r>
      <w:proofErr w:type="spellEnd"/>
      <w:r>
        <w:rPr>
          <w:rFonts w:ascii="Arial" w:eastAsia="Arial" w:hAnsi="Arial" w:cs="Arial"/>
        </w:rPr>
        <w:t xml:space="preserve">, K., </w:t>
      </w:r>
      <w:proofErr w:type="spellStart"/>
      <w:r>
        <w:rPr>
          <w:rFonts w:ascii="Arial" w:eastAsia="Arial" w:hAnsi="Arial" w:cs="Arial"/>
        </w:rPr>
        <w:t>Marziali</w:t>
      </w:r>
      <w:proofErr w:type="spellEnd"/>
      <w:r>
        <w:rPr>
          <w:rFonts w:ascii="Arial" w:eastAsia="Arial" w:hAnsi="Arial" w:cs="Arial"/>
        </w:rPr>
        <w:t xml:space="preserve">, L., Stefani, F., Tartari, G., Douglas, G., Reitzel, K., Spears, B. M., Winfield, I. J., Crosa, G., </w:t>
      </w:r>
      <w:proofErr w:type="spellStart"/>
      <w:r>
        <w:rPr>
          <w:rFonts w:ascii="Arial" w:eastAsia="Arial" w:hAnsi="Arial" w:cs="Arial"/>
        </w:rPr>
        <w:t>D’Haese</w:t>
      </w:r>
      <w:proofErr w:type="spellEnd"/>
      <w:r>
        <w:rPr>
          <w:rFonts w:ascii="Arial" w:eastAsia="Arial" w:hAnsi="Arial" w:cs="Arial"/>
        </w:rPr>
        <w:t xml:space="preserve">, P., Yasseri, S., &amp; </w:t>
      </w:r>
      <w:proofErr w:type="spellStart"/>
      <w:r>
        <w:rPr>
          <w:rFonts w:ascii="Arial" w:eastAsia="Arial" w:hAnsi="Arial" w:cs="Arial"/>
        </w:rPr>
        <w:t>Lürling</w:t>
      </w:r>
      <w:proofErr w:type="spellEnd"/>
      <w:r>
        <w:rPr>
          <w:rFonts w:ascii="Arial" w:eastAsia="Arial" w:hAnsi="Arial" w:cs="Arial"/>
        </w:rPr>
        <w:t xml:space="preserve">, M. (2016). Eutrophication management in surface waters using lanthanum modified bentonite: A review. </w:t>
      </w:r>
      <w:r>
        <w:rPr>
          <w:rFonts w:ascii="Arial" w:eastAsia="Arial" w:hAnsi="Arial" w:cs="Arial"/>
          <w:i/>
          <w:iCs/>
        </w:rPr>
        <w:t>Water Research</w:t>
      </w:r>
      <w:r>
        <w:rPr>
          <w:rFonts w:ascii="Arial" w:eastAsia="Arial" w:hAnsi="Arial" w:cs="Arial"/>
        </w:rPr>
        <w:t xml:space="preserve">, </w:t>
      </w:r>
      <w:r>
        <w:rPr>
          <w:rFonts w:ascii="Arial" w:eastAsia="Arial" w:hAnsi="Arial" w:cs="Arial"/>
          <w:i/>
          <w:iCs/>
        </w:rPr>
        <w:t>97</w:t>
      </w:r>
      <w:r>
        <w:rPr>
          <w:rFonts w:ascii="Arial" w:eastAsia="Arial" w:hAnsi="Arial" w:cs="Arial"/>
        </w:rPr>
        <w:t>, 162–174. https://doi.org/10.1016/j.watres.2015.11.056</w:t>
      </w:r>
    </w:p>
    <w:p w14:paraId="684474D0" w14:textId="77777777" w:rsidR="00E83C5F" w:rsidRDefault="00000000">
      <w:pPr>
        <w:spacing w:line="276" w:lineRule="auto"/>
        <w:rPr>
          <w:rFonts w:ascii="Arial" w:eastAsia="Arial" w:hAnsi="Arial" w:cs="Arial"/>
        </w:rPr>
      </w:pPr>
      <w:r>
        <w:pict w14:anchorId="684474EF">
          <v:rect id="_x0000_i1027" style="width:0;height:1.5pt" o:hralign="center" o:hrstd="t" o:hr="t" fillcolor="#a0a0a0" stroked="f"/>
        </w:pict>
      </w:r>
    </w:p>
    <w:p w14:paraId="684474D1" w14:textId="77777777" w:rsidR="00E83C5F" w:rsidRDefault="00000000">
      <w:pPr>
        <w:spacing w:line="276" w:lineRule="auto"/>
        <w:rPr>
          <w:rFonts w:ascii="Arial" w:eastAsia="Arial" w:hAnsi="Arial" w:cs="Arial"/>
          <w:b/>
          <w:bCs/>
        </w:rPr>
      </w:pPr>
      <w:r>
        <w:rPr>
          <w:rFonts w:ascii="Arial" w:eastAsia="Arial" w:hAnsi="Arial" w:cs="Arial"/>
          <w:b/>
          <w:bCs/>
        </w:rPr>
        <w:t>Bioaccumulation and Aquatic Life</w:t>
      </w:r>
    </w:p>
    <w:p w14:paraId="684474D2" w14:textId="77777777" w:rsidR="00E83C5F" w:rsidRDefault="00000000">
      <w:pPr>
        <w:spacing w:line="276" w:lineRule="auto"/>
        <w:rPr>
          <w:rFonts w:ascii="Arial" w:eastAsia="Arial" w:hAnsi="Arial" w:cs="Arial"/>
        </w:rPr>
      </w:pPr>
      <w:r>
        <w:rPr>
          <w:rFonts w:ascii="Arial" w:eastAsia="Arial" w:hAnsi="Arial" w:cs="Arial"/>
        </w:rPr>
        <w:t xml:space="preserve">Laboratory studies showing lanthanum accumulation typically use soluble lanthanum at concentrations far higher than anything found after </w:t>
      </w:r>
      <w:proofErr w:type="spellStart"/>
      <w:r>
        <w:rPr>
          <w:rFonts w:ascii="Arial" w:eastAsia="Arial" w:hAnsi="Arial" w:cs="Arial"/>
        </w:rPr>
        <w:t>Phoslock</w:t>
      </w:r>
      <w:proofErr w:type="spellEnd"/>
      <w:r>
        <w:rPr>
          <w:rFonts w:ascii="Arial" w:eastAsia="Arial" w:hAnsi="Arial" w:cs="Arial"/>
        </w:rPr>
        <w:t xml:space="preserve"> applications. Field studies across many lakes consistently show:</w:t>
      </w:r>
    </w:p>
    <w:p w14:paraId="684474D3" w14:textId="77777777" w:rsidR="00E83C5F" w:rsidRDefault="00000000">
      <w:pPr>
        <w:numPr>
          <w:ilvl w:val="0"/>
          <w:numId w:val="9"/>
        </w:numPr>
        <w:spacing w:line="276" w:lineRule="auto"/>
        <w:rPr>
          <w:rFonts w:ascii="Arial" w:eastAsia="Arial" w:hAnsi="Arial" w:cs="Arial"/>
        </w:rPr>
      </w:pPr>
      <w:r>
        <w:rPr>
          <w:rFonts w:ascii="Arial" w:eastAsia="Arial" w:hAnsi="Arial" w:cs="Arial"/>
        </w:rPr>
        <w:t>Very low lanthanum levels in the water column</w:t>
      </w:r>
    </w:p>
    <w:p w14:paraId="684474D4" w14:textId="77777777" w:rsidR="00E83C5F" w:rsidRDefault="00000000">
      <w:pPr>
        <w:numPr>
          <w:ilvl w:val="0"/>
          <w:numId w:val="9"/>
        </w:numPr>
        <w:spacing w:line="276" w:lineRule="auto"/>
        <w:rPr>
          <w:rFonts w:ascii="Arial" w:eastAsia="Arial" w:hAnsi="Arial" w:cs="Arial"/>
        </w:rPr>
      </w:pPr>
      <w:r>
        <w:rPr>
          <w:rFonts w:ascii="Arial" w:eastAsia="Arial" w:hAnsi="Arial" w:cs="Arial"/>
        </w:rPr>
        <w:t xml:space="preserve">Lanthanum remains bound in sediments and does not </w:t>
      </w:r>
      <w:proofErr w:type="spellStart"/>
      <w:r>
        <w:rPr>
          <w:rFonts w:ascii="Arial" w:eastAsia="Arial" w:hAnsi="Arial" w:cs="Arial"/>
        </w:rPr>
        <w:t>biomagnify</w:t>
      </w:r>
      <w:proofErr w:type="spellEnd"/>
    </w:p>
    <w:p w14:paraId="684474D5" w14:textId="77777777" w:rsidR="00E83C5F" w:rsidRDefault="00000000">
      <w:pPr>
        <w:numPr>
          <w:ilvl w:val="0"/>
          <w:numId w:val="9"/>
        </w:numPr>
        <w:spacing w:line="276" w:lineRule="auto"/>
        <w:rPr>
          <w:rFonts w:ascii="Arial" w:eastAsia="Arial" w:hAnsi="Arial" w:cs="Arial"/>
        </w:rPr>
      </w:pPr>
      <w:r>
        <w:rPr>
          <w:rFonts w:ascii="Arial" w:eastAsia="Arial" w:hAnsi="Arial" w:cs="Arial"/>
        </w:rPr>
        <w:t>No consistent evidence of toxicity or reproductive harm to fish, turtles, snails, or invertebrates</w:t>
      </w:r>
    </w:p>
    <w:p w14:paraId="684474D6" w14:textId="77777777" w:rsidR="00E83C5F" w:rsidRDefault="00000000">
      <w:pPr>
        <w:numPr>
          <w:ilvl w:val="0"/>
          <w:numId w:val="9"/>
        </w:numPr>
        <w:spacing w:line="276" w:lineRule="auto"/>
        <w:rPr>
          <w:rFonts w:ascii="Arial" w:eastAsia="Arial" w:hAnsi="Arial" w:cs="Arial"/>
        </w:rPr>
      </w:pPr>
      <w:r>
        <w:rPr>
          <w:rFonts w:ascii="Arial" w:eastAsia="Arial" w:hAnsi="Arial" w:cs="Arial"/>
        </w:rPr>
        <w:t xml:space="preserve">Regulatory agencies in multiple states and countries classify </w:t>
      </w:r>
      <w:proofErr w:type="spellStart"/>
      <w:r>
        <w:rPr>
          <w:rFonts w:ascii="Arial" w:eastAsia="Arial" w:hAnsi="Arial" w:cs="Arial"/>
        </w:rPr>
        <w:t>Phoslock</w:t>
      </w:r>
      <w:proofErr w:type="spellEnd"/>
      <w:r>
        <w:rPr>
          <w:rFonts w:ascii="Arial" w:eastAsia="Arial" w:hAnsi="Arial" w:cs="Arial"/>
        </w:rPr>
        <w:t xml:space="preserve"> as </w:t>
      </w:r>
      <w:proofErr w:type="gramStart"/>
      <w:r>
        <w:rPr>
          <w:rFonts w:ascii="Arial" w:eastAsia="Arial" w:hAnsi="Arial" w:cs="Arial"/>
        </w:rPr>
        <w:t>low-risk</w:t>
      </w:r>
      <w:proofErr w:type="gramEnd"/>
      <w:r>
        <w:rPr>
          <w:rFonts w:ascii="Arial" w:eastAsia="Arial" w:hAnsi="Arial" w:cs="Arial"/>
        </w:rPr>
        <w:t xml:space="preserve"> when used properly</w:t>
      </w:r>
    </w:p>
    <w:p w14:paraId="684474D7" w14:textId="77777777" w:rsidR="00E83C5F" w:rsidRDefault="00000000">
      <w:pPr>
        <w:spacing w:line="276" w:lineRule="auto"/>
        <w:rPr>
          <w:rFonts w:ascii="Arial" w:eastAsia="Arial" w:hAnsi="Arial" w:cs="Arial"/>
        </w:rPr>
      </w:pPr>
      <w:r>
        <w:rPr>
          <w:rFonts w:ascii="Arial" w:eastAsia="Arial" w:hAnsi="Arial" w:cs="Arial"/>
        </w:rPr>
        <w:t xml:space="preserve">Real-world data simply </w:t>
      </w:r>
      <w:proofErr w:type="gramStart"/>
      <w:r>
        <w:rPr>
          <w:rFonts w:ascii="Arial" w:eastAsia="Arial" w:hAnsi="Arial" w:cs="Arial"/>
        </w:rPr>
        <w:t>do</w:t>
      </w:r>
      <w:proofErr w:type="gramEnd"/>
      <w:r>
        <w:rPr>
          <w:rFonts w:ascii="Arial" w:eastAsia="Arial" w:hAnsi="Arial" w:cs="Arial"/>
        </w:rPr>
        <w:t xml:space="preserve"> not support the claim that </w:t>
      </w:r>
      <w:proofErr w:type="spellStart"/>
      <w:r>
        <w:rPr>
          <w:rFonts w:ascii="Arial" w:eastAsia="Arial" w:hAnsi="Arial" w:cs="Arial"/>
        </w:rPr>
        <w:t>Phoslock</w:t>
      </w:r>
      <w:proofErr w:type="spellEnd"/>
      <w:r>
        <w:rPr>
          <w:rFonts w:ascii="Arial" w:eastAsia="Arial" w:hAnsi="Arial" w:cs="Arial"/>
        </w:rPr>
        <w:t xml:space="preserve"> poses meaningful risk to wildlife.</w:t>
      </w:r>
    </w:p>
    <w:p w14:paraId="684474D8" w14:textId="77777777" w:rsidR="00E83C5F" w:rsidRDefault="00000000">
      <w:pPr>
        <w:numPr>
          <w:ilvl w:val="0"/>
          <w:numId w:val="15"/>
        </w:numPr>
        <w:spacing w:after="0" w:line="276" w:lineRule="auto"/>
        <w:rPr>
          <w:rFonts w:ascii="Arial" w:eastAsia="Arial" w:hAnsi="Arial" w:cs="Arial"/>
        </w:rPr>
      </w:pPr>
      <w:proofErr w:type="spellStart"/>
      <w:r>
        <w:rPr>
          <w:rFonts w:ascii="Arial" w:eastAsia="Arial" w:hAnsi="Arial" w:cs="Arial"/>
        </w:rPr>
        <w:t>Lürling</w:t>
      </w:r>
      <w:proofErr w:type="spellEnd"/>
      <w:r>
        <w:rPr>
          <w:rFonts w:ascii="Arial" w:eastAsia="Arial" w:hAnsi="Arial" w:cs="Arial"/>
        </w:rPr>
        <w:t xml:space="preserve">, M., &amp; Tolman, Y. (2010). Effects of lanthanum and lanthanum-modified clay on growth, survival and reproduction of Daphnia magna. </w:t>
      </w:r>
      <w:r>
        <w:rPr>
          <w:rFonts w:ascii="Arial" w:eastAsia="Arial" w:hAnsi="Arial" w:cs="Arial"/>
          <w:i/>
          <w:iCs/>
        </w:rPr>
        <w:t>Water Research</w:t>
      </w:r>
      <w:r>
        <w:rPr>
          <w:rFonts w:ascii="Arial" w:eastAsia="Arial" w:hAnsi="Arial" w:cs="Arial"/>
        </w:rPr>
        <w:t xml:space="preserve">, </w:t>
      </w:r>
      <w:r>
        <w:rPr>
          <w:rFonts w:ascii="Arial" w:eastAsia="Arial" w:hAnsi="Arial" w:cs="Arial"/>
          <w:i/>
          <w:iCs/>
        </w:rPr>
        <w:t>44</w:t>
      </w:r>
      <w:r>
        <w:rPr>
          <w:rFonts w:ascii="Arial" w:eastAsia="Arial" w:hAnsi="Arial" w:cs="Arial"/>
        </w:rPr>
        <w:t xml:space="preserve">(1), 309–319. </w:t>
      </w:r>
      <w:hyperlink r:id="rId12">
        <w:r w:rsidR="00E83C5F">
          <w:rPr>
            <w:rFonts w:ascii="Arial" w:eastAsia="Arial" w:hAnsi="Arial" w:cs="Arial"/>
            <w:color w:val="1155CC"/>
            <w:u w:val="single"/>
          </w:rPr>
          <w:t>https://doi.org/10.1016/j.watres.2009.09.034</w:t>
        </w:r>
      </w:hyperlink>
    </w:p>
    <w:p w14:paraId="684474D9" w14:textId="77777777" w:rsidR="00E83C5F" w:rsidRDefault="00E83C5F">
      <w:pPr>
        <w:spacing w:after="0" w:line="276" w:lineRule="auto"/>
        <w:ind w:left="720"/>
        <w:rPr>
          <w:rFonts w:ascii="Arial" w:eastAsia="Arial" w:hAnsi="Arial" w:cs="Arial"/>
        </w:rPr>
      </w:pPr>
    </w:p>
    <w:p w14:paraId="684474DA" w14:textId="77777777" w:rsidR="00E83C5F" w:rsidRDefault="00000000">
      <w:pPr>
        <w:numPr>
          <w:ilvl w:val="0"/>
          <w:numId w:val="17"/>
        </w:numPr>
        <w:spacing w:after="0" w:line="276" w:lineRule="auto"/>
        <w:rPr>
          <w:rFonts w:ascii="Arial" w:eastAsia="Arial" w:hAnsi="Arial" w:cs="Arial"/>
        </w:rPr>
      </w:pPr>
      <w:r>
        <w:rPr>
          <w:rFonts w:ascii="Arial" w:eastAsia="Arial" w:hAnsi="Arial" w:cs="Arial"/>
        </w:rPr>
        <w:t xml:space="preserve">McCright, C., McCoy, J., Robbins, N., &amp; Comfort, S. (2023). Slow-Release Lanthanum Effectively Reduces Phosphate in Eutrophic Ponds without Accumulating in Fish. </w:t>
      </w:r>
      <w:r>
        <w:rPr>
          <w:rFonts w:ascii="Arial" w:eastAsia="Arial" w:hAnsi="Arial" w:cs="Arial"/>
          <w:i/>
          <w:iCs/>
        </w:rPr>
        <w:t>Environments</w:t>
      </w:r>
      <w:r>
        <w:rPr>
          <w:rFonts w:ascii="Arial" w:eastAsia="Arial" w:hAnsi="Arial" w:cs="Arial"/>
        </w:rPr>
        <w:t xml:space="preserve">, </w:t>
      </w:r>
      <w:r>
        <w:rPr>
          <w:rFonts w:ascii="Arial" w:eastAsia="Arial" w:hAnsi="Arial" w:cs="Arial"/>
          <w:i/>
          <w:iCs/>
        </w:rPr>
        <w:t>10</w:t>
      </w:r>
      <w:r>
        <w:rPr>
          <w:rFonts w:ascii="Arial" w:eastAsia="Arial" w:hAnsi="Arial" w:cs="Arial"/>
        </w:rPr>
        <w:t xml:space="preserve">(2), 20. </w:t>
      </w:r>
      <w:hyperlink r:id="rId13">
        <w:r w:rsidR="00E83C5F">
          <w:rPr>
            <w:rFonts w:ascii="Arial" w:eastAsia="Arial" w:hAnsi="Arial" w:cs="Arial"/>
            <w:color w:val="1155CC"/>
            <w:u w:val="single"/>
          </w:rPr>
          <w:t>https://doi.org/10.3390/environments10020020</w:t>
        </w:r>
      </w:hyperlink>
    </w:p>
    <w:p w14:paraId="684474DB" w14:textId="77777777" w:rsidR="00E83C5F" w:rsidRDefault="00E83C5F">
      <w:pPr>
        <w:spacing w:after="0" w:line="276" w:lineRule="auto"/>
        <w:ind w:left="720"/>
        <w:rPr>
          <w:rFonts w:ascii="Arial" w:eastAsia="Arial" w:hAnsi="Arial" w:cs="Arial"/>
        </w:rPr>
      </w:pPr>
    </w:p>
    <w:p w14:paraId="684474DC" w14:textId="77777777" w:rsidR="00E83C5F" w:rsidRDefault="00000000">
      <w:pPr>
        <w:numPr>
          <w:ilvl w:val="0"/>
          <w:numId w:val="2"/>
        </w:numPr>
        <w:spacing w:after="0" w:line="276" w:lineRule="auto"/>
        <w:rPr>
          <w:rFonts w:ascii="Arial" w:eastAsia="Arial" w:hAnsi="Arial" w:cs="Arial"/>
        </w:rPr>
      </w:pPr>
      <w:proofErr w:type="spellStart"/>
      <w:r>
        <w:rPr>
          <w:rFonts w:ascii="Arial" w:eastAsia="Arial" w:hAnsi="Arial" w:cs="Arial"/>
        </w:rPr>
        <w:t>Behets</w:t>
      </w:r>
      <w:proofErr w:type="spellEnd"/>
      <w:r>
        <w:rPr>
          <w:rFonts w:ascii="Arial" w:eastAsia="Arial" w:hAnsi="Arial" w:cs="Arial"/>
        </w:rPr>
        <w:t xml:space="preserve">, G. J., Mubiana, K. V., Lamberts, L., </w:t>
      </w:r>
      <w:proofErr w:type="spellStart"/>
      <w:r>
        <w:rPr>
          <w:rFonts w:ascii="Arial" w:eastAsia="Arial" w:hAnsi="Arial" w:cs="Arial"/>
        </w:rPr>
        <w:t>Finsterle</w:t>
      </w:r>
      <w:proofErr w:type="spellEnd"/>
      <w:r>
        <w:rPr>
          <w:rFonts w:ascii="Arial" w:eastAsia="Arial" w:hAnsi="Arial" w:cs="Arial"/>
        </w:rPr>
        <w:t xml:space="preserve">, K., Traill, N., Blust, R., &amp; </w:t>
      </w:r>
      <w:proofErr w:type="spellStart"/>
      <w:r>
        <w:rPr>
          <w:rFonts w:ascii="Arial" w:eastAsia="Arial" w:hAnsi="Arial" w:cs="Arial"/>
        </w:rPr>
        <w:t>D’Haese</w:t>
      </w:r>
      <w:proofErr w:type="spellEnd"/>
      <w:r>
        <w:rPr>
          <w:rFonts w:ascii="Arial" w:eastAsia="Arial" w:hAnsi="Arial" w:cs="Arial"/>
        </w:rPr>
        <w:t xml:space="preserve">, P. C. (2020). Use of lanthanum for water treatment A matter of concern? </w:t>
      </w:r>
      <w:r>
        <w:rPr>
          <w:rFonts w:ascii="Arial" w:eastAsia="Arial" w:hAnsi="Arial" w:cs="Arial"/>
          <w:i/>
          <w:iCs/>
        </w:rPr>
        <w:t>Chemosphere</w:t>
      </w:r>
      <w:r>
        <w:rPr>
          <w:rFonts w:ascii="Arial" w:eastAsia="Arial" w:hAnsi="Arial" w:cs="Arial"/>
        </w:rPr>
        <w:t xml:space="preserve">, </w:t>
      </w:r>
      <w:r>
        <w:rPr>
          <w:rFonts w:ascii="Arial" w:eastAsia="Arial" w:hAnsi="Arial" w:cs="Arial"/>
          <w:i/>
          <w:iCs/>
        </w:rPr>
        <w:t>239</w:t>
      </w:r>
      <w:r>
        <w:rPr>
          <w:rFonts w:ascii="Arial" w:eastAsia="Arial" w:hAnsi="Arial" w:cs="Arial"/>
        </w:rPr>
        <w:t xml:space="preserve">, 124780. </w:t>
      </w:r>
      <w:hyperlink r:id="rId14">
        <w:r w:rsidR="00E83C5F">
          <w:rPr>
            <w:rFonts w:ascii="Arial" w:eastAsia="Arial" w:hAnsi="Arial" w:cs="Arial"/>
            <w:color w:val="1155CC"/>
            <w:u w:val="single"/>
          </w:rPr>
          <w:t>https://doi.org/10.1016/j.chemosphere.2019.124780</w:t>
        </w:r>
      </w:hyperlink>
    </w:p>
    <w:p w14:paraId="684474DD" w14:textId="77777777" w:rsidR="00E83C5F" w:rsidRDefault="00E83C5F">
      <w:pPr>
        <w:spacing w:after="0" w:line="276" w:lineRule="auto"/>
        <w:ind w:left="720"/>
        <w:rPr>
          <w:rFonts w:ascii="Arial" w:eastAsia="Arial" w:hAnsi="Arial" w:cs="Arial"/>
        </w:rPr>
      </w:pPr>
    </w:p>
    <w:p w14:paraId="684474DE" w14:textId="77777777" w:rsidR="00E83C5F" w:rsidRDefault="00000000">
      <w:pPr>
        <w:numPr>
          <w:ilvl w:val="0"/>
          <w:numId w:val="4"/>
        </w:numPr>
        <w:spacing w:after="0" w:line="276" w:lineRule="auto"/>
        <w:rPr>
          <w:rFonts w:ascii="Arial" w:eastAsia="Arial" w:hAnsi="Arial" w:cs="Arial"/>
        </w:rPr>
      </w:pPr>
      <w:r>
        <w:rPr>
          <w:rFonts w:ascii="Arial" w:eastAsia="Arial" w:hAnsi="Arial" w:cs="Arial"/>
        </w:rPr>
        <w:t xml:space="preserve">Watson-Leung, T. (2009). </w:t>
      </w:r>
      <w:proofErr w:type="spellStart"/>
      <w:r>
        <w:rPr>
          <w:rFonts w:ascii="Arial" w:eastAsia="Arial" w:hAnsi="Arial" w:cs="Arial"/>
        </w:rPr>
        <w:t>PhoslockTM</w:t>
      </w:r>
      <w:proofErr w:type="spellEnd"/>
      <w:r>
        <w:rPr>
          <w:rFonts w:ascii="Arial" w:eastAsia="Arial" w:hAnsi="Arial" w:cs="Arial"/>
        </w:rPr>
        <w:t xml:space="preserve"> Toxicity Testing with Three Sediment Dwelling Organisms (</w:t>
      </w:r>
      <w:proofErr w:type="spellStart"/>
      <w:r>
        <w:rPr>
          <w:rFonts w:ascii="Arial" w:eastAsia="Arial" w:hAnsi="Arial" w:cs="Arial"/>
        </w:rPr>
        <w:t>Hyalella</w:t>
      </w:r>
      <w:proofErr w:type="spellEnd"/>
      <w:r>
        <w:rPr>
          <w:rFonts w:ascii="Arial" w:eastAsia="Arial" w:hAnsi="Arial" w:cs="Arial"/>
        </w:rPr>
        <w:t xml:space="preserve"> </w:t>
      </w:r>
      <w:proofErr w:type="spellStart"/>
      <w:r>
        <w:rPr>
          <w:rFonts w:ascii="Arial" w:eastAsia="Arial" w:hAnsi="Arial" w:cs="Arial"/>
        </w:rPr>
        <w:t>azteca</w:t>
      </w:r>
      <w:proofErr w:type="spellEnd"/>
      <w:r>
        <w:rPr>
          <w:rFonts w:ascii="Arial" w:eastAsia="Arial" w:hAnsi="Arial" w:cs="Arial"/>
        </w:rPr>
        <w:t xml:space="preserve">, </w:t>
      </w:r>
      <w:proofErr w:type="spellStart"/>
      <w:r>
        <w:rPr>
          <w:rFonts w:ascii="Arial" w:eastAsia="Arial" w:hAnsi="Arial" w:cs="Arial"/>
        </w:rPr>
        <w:t>Hexagenia</w:t>
      </w:r>
      <w:proofErr w:type="spellEnd"/>
      <w:r>
        <w:rPr>
          <w:rFonts w:ascii="Arial" w:eastAsia="Arial" w:hAnsi="Arial" w:cs="Arial"/>
        </w:rPr>
        <w:t xml:space="preserve"> spp. and... </w:t>
      </w:r>
      <w:r>
        <w:rPr>
          <w:rFonts w:ascii="Arial" w:eastAsia="Arial" w:hAnsi="Arial" w:cs="Arial"/>
          <w:i/>
          <w:iCs/>
        </w:rPr>
        <w:t>ResearchGate</w:t>
      </w:r>
      <w:r>
        <w:rPr>
          <w:rFonts w:ascii="Arial" w:eastAsia="Arial" w:hAnsi="Arial" w:cs="Arial"/>
        </w:rPr>
        <w:t>. https://doi.org/10.13140/RG.2.1.1833.1687</w:t>
      </w:r>
    </w:p>
    <w:p w14:paraId="684474DF" w14:textId="77777777" w:rsidR="00E83C5F" w:rsidRDefault="00000000">
      <w:pPr>
        <w:spacing w:line="276" w:lineRule="auto"/>
        <w:rPr>
          <w:rFonts w:ascii="Arial" w:eastAsia="Arial" w:hAnsi="Arial" w:cs="Arial"/>
        </w:rPr>
      </w:pPr>
      <w:r>
        <w:pict w14:anchorId="684474F0">
          <v:rect id="_x0000_i1028" style="width:0;height:1.5pt" o:hralign="center" o:hrstd="t" o:hr="t" fillcolor="#a0a0a0" stroked="f"/>
        </w:pict>
      </w:r>
    </w:p>
    <w:p w14:paraId="684474E0" w14:textId="77777777" w:rsidR="00E83C5F" w:rsidRDefault="00000000">
      <w:pPr>
        <w:spacing w:line="276" w:lineRule="auto"/>
        <w:rPr>
          <w:rFonts w:ascii="Arial" w:eastAsia="Arial" w:hAnsi="Arial" w:cs="Arial"/>
          <w:b/>
          <w:bCs/>
        </w:rPr>
      </w:pPr>
      <w:r>
        <w:rPr>
          <w:rFonts w:ascii="Arial" w:eastAsia="Arial" w:hAnsi="Arial" w:cs="Arial"/>
          <w:b/>
          <w:bCs/>
        </w:rPr>
        <w:t>Clarifying the “Nuclear Waste” Misconception</w:t>
      </w:r>
    </w:p>
    <w:p w14:paraId="684474E1" w14:textId="77777777" w:rsidR="00E83C5F" w:rsidRDefault="00000000">
      <w:pPr>
        <w:spacing w:line="276" w:lineRule="auto"/>
        <w:rPr>
          <w:rFonts w:ascii="Arial" w:eastAsia="Arial" w:hAnsi="Arial" w:cs="Arial"/>
        </w:rPr>
      </w:pPr>
      <w:r>
        <w:rPr>
          <w:rFonts w:ascii="Arial" w:eastAsia="Arial" w:hAnsi="Arial" w:cs="Arial"/>
        </w:rPr>
        <w:t xml:space="preserve">The letter to the editor also suggested that the lanthanum-phosphate mineral formed by </w:t>
      </w:r>
      <w:proofErr w:type="spellStart"/>
      <w:r>
        <w:rPr>
          <w:rFonts w:ascii="Arial" w:eastAsia="Arial" w:hAnsi="Arial" w:cs="Arial"/>
        </w:rPr>
        <w:t>Phoslock</w:t>
      </w:r>
      <w:proofErr w:type="spellEnd"/>
      <w:r>
        <w:rPr>
          <w:rFonts w:ascii="Arial" w:eastAsia="Arial" w:hAnsi="Arial" w:cs="Arial"/>
        </w:rPr>
        <w:t xml:space="preserve">, rhabdophane, is “radioactive.” This is incorrect. Natural lanthanum is overwhelmingly </w:t>
      </w:r>
      <w:r>
        <w:rPr>
          <w:rFonts w:ascii="Arial" w:eastAsia="Arial" w:hAnsi="Arial" w:cs="Arial"/>
        </w:rPr>
        <w:lastRenderedPageBreak/>
        <w:t>composed of a stable, non-radioactive isotope, and the trace isotope present is so weak that its radioactivity is negligible.</w:t>
      </w:r>
    </w:p>
    <w:p w14:paraId="684474E2" w14:textId="77777777" w:rsidR="00E83C5F" w:rsidRDefault="00000000">
      <w:pPr>
        <w:spacing w:line="276" w:lineRule="auto"/>
        <w:rPr>
          <w:rFonts w:ascii="Arial" w:eastAsia="Arial" w:hAnsi="Arial" w:cs="Arial"/>
        </w:rPr>
      </w:pPr>
      <w:r>
        <w:rPr>
          <w:rFonts w:ascii="Arial" w:eastAsia="Arial" w:hAnsi="Arial" w:cs="Arial"/>
        </w:rPr>
        <w:t xml:space="preserve">Rhabdophane is mentioned in connection with nuclear waste not because it is radioactive, but because it is used to </w:t>
      </w:r>
      <w:r>
        <w:rPr>
          <w:rFonts w:ascii="Arial" w:eastAsia="Arial" w:hAnsi="Arial" w:cs="Arial"/>
          <w:b/>
          <w:bCs/>
        </w:rPr>
        <w:t>contain</w:t>
      </w:r>
      <w:r>
        <w:rPr>
          <w:rFonts w:ascii="Arial" w:eastAsia="Arial" w:hAnsi="Arial" w:cs="Arial"/>
        </w:rPr>
        <w:t xml:space="preserve"> harmful materials. At cleanup sites, rhabdophane binds contaminants so they cannot move or spread. In Lake Warner, it does the same stabilizing work—only with phosphorus, a nutrient that harms the lake when left mobile.</w:t>
      </w:r>
    </w:p>
    <w:p w14:paraId="684474E3" w14:textId="77777777" w:rsidR="00E83C5F" w:rsidRDefault="00000000">
      <w:pPr>
        <w:numPr>
          <w:ilvl w:val="0"/>
          <w:numId w:val="14"/>
        </w:numPr>
        <w:spacing w:after="0" w:line="276" w:lineRule="auto"/>
        <w:rPr>
          <w:rFonts w:ascii="Arial" w:eastAsia="Arial" w:hAnsi="Arial" w:cs="Arial"/>
        </w:rPr>
      </w:pPr>
      <w:proofErr w:type="spellStart"/>
      <w:r>
        <w:rPr>
          <w:rFonts w:ascii="Arial" w:eastAsia="Arial" w:hAnsi="Arial" w:cs="Arial"/>
        </w:rPr>
        <w:t>Shelyug</w:t>
      </w:r>
      <w:proofErr w:type="spellEnd"/>
      <w:r>
        <w:rPr>
          <w:rFonts w:ascii="Arial" w:eastAsia="Arial" w:hAnsi="Arial" w:cs="Arial"/>
        </w:rPr>
        <w:t xml:space="preserve">, A., Mesbah, A., Stéphanie </w:t>
      </w:r>
      <w:proofErr w:type="spellStart"/>
      <w:r>
        <w:rPr>
          <w:rFonts w:ascii="Arial" w:eastAsia="Arial" w:hAnsi="Arial" w:cs="Arial"/>
        </w:rPr>
        <w:t>Szenknect</w:t>
      </w:r>
      <w:proofErr w:type="spellEnd"/>
      <w:r>
        <w:rPr>
          <w:rFonts w:ascii="Arial" w:eastAsia="Arial" w:hAnsi="Arial" w:cs="Arial"/>
        </w:rPr>
        <w:t xml:space="preserve">, Clavier, N., </w:t>
      </w:r>
      <w:proofErr w:type="spellStart"/>
      <w:r>
        <w:rPr>
          <w:rFonts w:ascii="Arial" w:eastAsia="Arial" w:hAnsi="Arial" w:cs="Arial"/>
        </w:rPr>
        <w:t>Dacheux</w:t>
      </w:r>
      <w:proofErr w:type="spellEnd"/>
      <w:r>
        <w:rPr>
          <w:rFonts w:ascii="Arial" w:eastAsia="Arial" w:hAnsi="Arial" w:cs="Arial"/>
        </w:rPr>
        <w:t xml:space="preserve">, N., &amp; </w:t>
      </w:r>
      <w:proofErr w:type="spellStart"/>
      <w:r>
        <w:rPr>
          <w:rFonts w:ascii="Arial" w:eastAsia="Arial" w:hAnsi="Arial" w:cs="Arial"/>
        </w:rPr>
        <w:t>Navrotsky</w:t>
      </w:r>
      <w:proofErr w:type="spellEnd"/>
      <w:r>
        <w:rPr>
          <w:rFonts w:ascii="Arial" w:eastAsia="Arial" w:hAnsi="Arial" w:cs="Arial"/>
        </w:rPr>
        <w:t xml:space="preserve">, A. (2018). Thermodynamics and Stability of Rhabdophanes, Hydrated Rare Earth Phosphates REPO4 · n H2O. </w:t>
      </w:r>
      <w:r>
        <w:rPr>
          <w:rFonts w:ascii="Arial" w:eastAsia="Arial" w:hAnsi="Arial" w:cs="Arial"/>
          <w:i/>
          <w:iCs/>
        </w:rPr>
        <w:t>Frontiers in Chemistry</w:t>
      </w:r>
      <w:r>
        <w:rPr>
          <w:rFonts w:ascii="Arial" w:eastAsia="Arial" w:hAnsi="Arial" w:cs="Arial"/>
        </w:rPr>
        <w:t xml:space="preserve">, </w:t>
      </w:r>
      <w:r>
        <w:rPr>
          <w:rFonts w:ascii="Arial" w:eastAsia="Arial" w:hAnsi="Arial" w:cs="Arial"/>
          <w:i/>
          <w:iCs/>
        </w:rPr>
        <w:t>6</w:t>
      </w:r>
      <w:r>
        <w:rPr>
          <w:rFonts w:ascii="Arial" w:eastAsia="Arial" w:hAnsi="Arial" w:cs="Arial"/>
        </w:rPr>
        <w:t xml:space="preserve">(6). </w:t>
      </w:r>
      <w:hyperlink r:id="rId15">
        <w:r w:rsidR="00E83C5F">
          <w:rPr>
            <w:rFonts w:ascii="Arial" w:eastAsia="Arial" w:hAnsi="Arial" w:cs="Arial"/>
            <w:color w:val="1155CC"/>
            <w:u w:val="single"/>
          </w:rPr>
          <w:t>https://doi.org/10.3389/fchem.2018.00604</w:t>
        </w:r>
      </w:hyperlink>
    </w:p>
    <w:p w14:paraId="684474E4" w14:textId="77777777" w:rsidR="00E83C5F" w:rsidRDefault="00E83C5F">
      <w:pPr>
        <w:spacing w:after="0" w:line="276" w:lineRule="auto"/>
        <w:ind w:left="720"/>
        <w:rPr>
          <w:rFonts w:ascii="Arial" w:eastAsia="Arial" w:hAnsi="Arial" w:cs="Arial"/>
        </w:rPr>
      </w:pPr>
    </w:p>
    <w:p w14:paraId="684474E5" w14:textId="77777777" w:rsidR="00E83C5F" w:rsidRDefault="00000000">
      <w:pPr>
        <w:numPr>
          <w:ilvl w:val="0"/>
          <w:numId w:val="18"/>
        </w:numPr>
        <w:spacing w:after="0" w:line="276" w:lineRule="auto"/>
        <w:rPr>
          <w:rFonts w:ascii="Arial" w:eastAsia="Arial" w:hAnsi="Arial" w:cs="Arial"/>
        </w:rPr>
      </w:pPr>
      <w:r>
        <w:rPr>
          <w:rFonts w:ascii="Arial" w:eastAsia="Arial" w:hAnsi="Arial" w:cs="Arial"/>
        </w:rPr>
        <w:t xml:space="preserve">Bamforth, T. G., Xia, F., </w:t>
      </w:r>
      <w:proofErr w:type="spellStart"/>
      <w:r>
        <w:rPr>
          <w:rFonts w:ascii="Arial" w:eastAsia="Arial" w:hAnsi="Arial" w:cs="Arial"/>
        </w:rPr>
        <w:t>Putnis</w:t>
      </w:r>
      <w:proofErr w:type="spellEnd"/>
      <w:r>
        <w:rPr>
          <w:rFonts w:ascii="Arial" w:eastAsia="Arial" w:hAnsi="Arial" w:cs="Arial"/>
        </w:rPr>
        <w:t xml:space="preserve">, A., Brugger, J., Hu, S.-Y., Roberts, M. P., Suvorova, A., &amp; Pring, A. (2024). Hydrothermal mineral replacement in the apatite-rhabdophane-monazite system: Experiments, reaction mechanisms and geological implications. </w:t>
      </w:r>
      <w:r>
        <w:rPr>
          <w:rFonts w:ascii="Arial" w:eastAsia="Arial" w:hAnsi="Arial" w:cs="Arial"/>
          <w:i/>
          <w:iCs/>
        </w:rPr>
        <w:t>Chemical Geology</w:t>
      </w:r>
      <w:r>
        <w:rPr>
          <w:rFonts w:ascii="Arial" w:eastAsia="Arial" w:hAnsi="Arial" w:cs="Arial"/>
        </w:rPr>
        <w:t xml:space="preserve">, </w:t>
      </w:r>
      <w:r>
        <w:rPr>
          <w:rFonts w:ascii="Arial" w:eastAsia="Arial" w:hAnsi="Arial" w:cs="Arial"/>
          <w:i/>
          <w:iCs/>
        </w:rPr>
        <w:t>666</w:t>
      </w:r>
      <w:r>
        <w:rPr>
          <w:rFonts w:ascii="Arial" w:eastAsia="Arial" w:hAnsi="Arial" w:cs="Arial"/>
        </w:rPr>
        <w:t xml:space="preserve">, 122307. </w:t>
      </w:r>
      <w:hyperlink r:id="rId16">
        <w:r w:rsidR="00E83C5F">
          <w:rPr>
            <w:rFonts w:ascii="Arial" w:eastAsia="Arial" w:hAnsi="Arial" w:cs="Arial"/>
            <w:color w:val="1155CC"/>
            <w:u w:val="single"/>
          </w:rPr>
          <w:t>https://doi.org/10.1016/j.chemgeo.2024.122307</w:t>
        </w:r>
      </w:hyperlink>
    </w:p>
    <w:p w14:paraId="684474E6" w14:textId="77777777" w:rsidR="00E83C5F" w:rsidRDefault="00E83C5F">
      <w:pPr>
        <w:spacing w:after="0" w:line="276" w:lineRule="auto"/>
        <w:ind w:left="720"/>
        <w:rPr>
          <w:rFonts w:ascii="Arial" w:eastAsia="Arial" w:hAnsi="Arial" w:cs="Arial"/>
        </w:rPr>
      </w:pPr>
    </w:p>
    <w:p w14:paraId="684474E7" w14:textId="77777777" w:rsidR="00E83C5F" w:rsidRDefault="00000000">
      <w:pPr>
        <w:numPr>
          <w:ilvl w:val="0"/>
          <w:numId w:val="13"/>
        </w:numPr>
        <w:spacing w:after="0" w:line="276" w:lineRule="auto"/>
        <w:rPr>
          <w:rFonts w:ascii="Arial" w:eastAsia="Arial" w:hAnsi="Arial" w:cs="Arial"/>
        </w:rPr>
      </w:pPr>
      <w:r>
        <w:rPr>
          <w:rFonts w:ascii="Arial" w:eastAsia="Arial" w:hAnsi="Arial" w:cs="Arial"/>
        </w:rPr>
        <w:t xml:space="preserve">Bamforth, T. G., Etschmann, B., Brugger, J., Xia, F., Becker, U., González-Álvarez, I., Abdus-Salam, M. O., Guagliardo, P., </w:t>
      </w:r>
      <w:proofErr w:type="spellStart"/>
      <w:r>
        <w:rPr>
          <w:rFonts w:ascii="Arial" w:eastAsia="Arial" w:hAnsi="Arial" w:cs="Arial"/>
        </w:rPr>
        <w:t>Langendam</w:t>
      </w:r>
      <w:proofErr w:type="spellEnd"/>
      <w:r>
        <w:rPr>
          <w:rFonts w:ascii="Arial" w:eastAsia="Arial" w:hAnsi="Arial" w:cs="Arial"/>
        </w:rPr>
        <w:t xml:space="preserve">, A., &amp; Wykes, J. (2025). Oxidation state and accumulation of uranium in hydrothermal REE minerals. </w:t>
      </w:r>
      <w:r>
        <w:rPr>
          <w:rFonts w:ascii="Arial" w:eastAsia="Arial" w:hAnsi="Arial" w:cs="Arial"/>
          <w:i/>
          <w:iCs/>
        </w:rPr>
        <w:t>Journal of Hazardous Materials</w:t>
      </w:r>
      <w:r>
        <w:rPr>
          <w:rFonts w:ascii="Arial" w:eastAsia="Arial" w:hAnsi="Arial" w:cs="Arial"/>
        </w:rPr>
        <w:t xml:space="preserve">, </w:t>
      </w:r>
      <w:r>
        <w:rPr>
          <w:rFonts w:ascii="Arial" w:eastAsia="Arial" w:hAnsi="Arial" w:cs="Arial"/>
          <w:i/>
          <w:iCs/>
        </w:rPr>
        <w:t>500</w:t>
      </w:r>
      <w:r>
        <w:rPr>
          <w:rFonts w:ascii="Arial" w:eastAsia="Arial" w:hAnsi="Arial" w:cs="Arial"/>
        </w:rPr>
        <w:t>, 140549. https://doi.org/10.1016/j.jhazmat.2025.140549</w:t>
      </w:r>
    </w:p>
    <w:p w14:paraId="684474E8" w14:textId="77777777" w:rsidR="00E83C5F" w:rsidRDefault="00000000">
      <w:pPr>
        <w:spacing w:line="276" w:lineRule="auto"/>
        <w:rPr>
          <w:rFonts w:ascii="Arial" w:eastAsia="Arial" w:hAnsi="Arial" w:cs="Arial"/>
        </w:rPr>
      </w:pPr>
      <w:r>
        <w:pict w14:anchorId="684474F1">
          <v:rect id="_x0000_i1029" style="width:0;height:1.5pt" o:hralign="center" o:hrstd="t" o:hr="t" fillcolor="#a0a0a0" stroked="f"/>
        </w:pict>
      </w:r>
    </w:p>
    <w:p w14:paraId="684474E9" w14:textId="77777777" w:rsidR="00E83C5F" w:rsidRDefault="00000000">
      <w:pPr>
        <w:spacing w:line="276" w:lineRule="auto"/>
        <w:rPr>
          <w:rFonts w:ascii="Arial" w:eastAsia="Arial" w:hAnsi="Arial" w:cs="Arial"/>
          <w:b/>
          <w:bCs/>
        </w:rPr>
      </w:pPr>
      <w:r>
        <w:rPr>
          <w:rFonts w:ascii="Arial" w:eastAsia="Arial" w:hAnsi="Arial" w:cs="Arial"/>
          <w:b/>
          <w:bCs/>
        </w:rPr>
        <w:t>Watershed Factors Still Matter</w:t>
      </w:r>
    </w:p>
    <w:p w14:paraId="684474EA" w14:textId="77777777" w:rsidR="00E83C5F" w:rsidRDefault="00000000">
      <w:pPr>
        <w:spacing w:line="276" w:lineRule="auto"/>
        <w:rPr>
          <w:rFonts w:ascii="Arial" w:eastAsia="Arial" w:hAnsi="Arial" w:cs="Arial"/>
        </w:rPr>
      </w:pPr>
      <w:r>
        <w:rPr>
          <w:rFonts w:ascii="Arial" w:eastAsia="Arial" w:hAnsi="Arial" w:cs="Arial"/>
        </w:rPr>
        <w:t>While the in-lake treatment is the priority of the current three-year plan, watershed inputs remain an ongoing challenge. Urban stormwater and agricultural runoff continue to deliver phosphorus at levels above what the ecosystem can sustain. Long-term health for Lake Warner requires addressing both internal loading and reducing external nutrient sources through better stormwater management, riparian buffers, and agricultural best practices.</w:t>
      </w:r>
    </w:p>
    <w:p w14:paraId="684474EB" w14:textId="77777777" w:rsidR="00E83C5F" w:rsidRDefault="00000000">
      <w:pPr>
        <w:spacing w:line="276" w:lineRule="auto"/>
        <w:rPr>
          <w:rFonts w:ascii="Arial" w:eastAsia="Arial" w:hAnsi="Arial" w:cs="Arial"/>
          <w:b/>
          <w:bCs/>
        </w:rPr>
      </w:pPr>
      <w:r>
        <w:rPr>
          <w:rFonts w:ascii="Arial" w:eastAsia="Arial" w:hAnsi="Arial" w:cs="Arial"/>
          <w:b/>
          <w:bCs/>
        </w:rPr>
        <w:t>Our Commitment</w:t>
      </w:r>
    </w:p>
    <w:p w14:paraId="684474EC" w14:textId="77777777" w:rsidR="00E83C5F" w:rsidRDefault="00000000">
      <w:pPr>
        <w:spacing w:line="276" w:lineRule="auto"/>
        <w:rPr>
          <w:rFonts w:ascii="Arial" w:eastAsia="Arial" w:hAnsi="Arial" w:cs="Arial"/>
        </w:rPr>
      </w:pPr>
      <w:r>
        <w:rPr>
          <w:rFonts w:ascii="Arial" w:eastAsia="Arial" w:hAnsi="Arial" w:cs="Arial"/>
        </w:rPr>
        <w:t>Friends of Lake Warner is committed to transparent communication and evidence-based stewardship. We will continue to monitor scientific findings and regulatory guidance to ensure any restoration steps prioritize the health of the lake, its wildlife, and the broader community that cares for it.</w:t>
      </w:r>
    </w:p>
    <w:sectPr w:rsidR="00E83C5F" w:rsidSect="002929FE">
      <w:pgSz w:w="12240" w:h="15840"/>
      <w:pgMar w:top="72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35CCB25E-A70A-4A0F-8B48-E3AAAE251584}"/>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F7BEE9FC-203D-4C63-809A-887F15FAA21D}"/>
    <w:embedItalic r:id="rId3" w:fontKey="{3C3BDA3B-59CA-4CBA-9F2E-B9901AD3D7F5}"/>
  </w:font>
  <w:font w:name="Play">
    <w:charset w:val="00"/>
    <w:family w:val="auto"/>
    <w:pitch w:val="default"/>
    <w:embedRegular r:id="rId4" w:fontKey="{9F4D4550-8F75-4502-A511-5337339BEF4D}"/>
  </w:font>
  <w:font w:name="Aptos Display">
    <w:charset w:val="00"/>
    <w:family w:val="swiss"/>
    <w:pitch w:val="variable"/>
    <w:sig w:usb0="20000287" w:usb1="00000003" w:usb2="00000000" w:usb3="00000000" w:csb0="0000019F" w:csb1="00000000"/>
    <w:embedRegular r:id="rId5" w:fontKey="{0024A404-0ABF-41BF-B863-0BCD983366B7}"/>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54D"/>
    <w:multiLevelType w:val="multilevel"/>
    <w:tmpl w:val="ACFE0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C5ED6"/>
    <w:multiLevelType w:val="multilevel"/>
    <w:tmpl w:val="056E9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B52689"/>
    <w:multiLevelType w:val="multilevel"/>
    <w:tmpl w:val="01628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070442"/>
    <w:multiLevelType w:val="multilevel"/>
    <w:tmpl w:val="F892AC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3EC508F"/>
    <w:multiLevelType w:val="multilevel"/>
    <w:tmpl w:val="6F686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3D3FB8"/>
    <w:multiLevelType w:val="multilevel"/>
    <w:tmpl w:val="104A4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4344B5"/>
    <w:multiLevelType w:val="multilevel"/>
    <w:tmpl w:val="1DEEB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6F74D8"/>
    <w:multiLevelType w:val="multilevel"/>
    <w:tmpl w:val="9C1A2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C9464A"/>
    <w:multiLevelType w:val="multilevel"/>
    <w:tmpl w:val="6C2C76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B83520"/>
    <w:multiLevelType w:val="multilevel"/>
    <w:tmpl w:val="93907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182D45"/>
    <w:multiLevelType w:val="multilevel"/>
    <w:tmpl w:val="D752D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0A651A9"/>
    <w:multiLevelType w:val="multilevel"/>
    <w:tmpl w:val="34366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AC2ED2"/>
    <w:multiLevelType w:val="multilevel"/>
    <w:tmpl w:val="D722C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2A54EB"/>
    <w:multiLevelType w:val="multilevel"/>
    <w:tmpl w:val="25407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BC4DB8"/>
    <w:multiLevelType w:val="multilevel"/>
    <w:tmpl w:val="87CAE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D495AAD"/>
    <w:multiLevelType w:val="multilevel"/>
    <w:tmpl w:val="C13A4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D015CD"/>
    <w:multiLevelType w:val="multilevel"/>
    <w:tmpl w:val="030EA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4094B96"/>
    <w:multiLevelType w:val="multilevel"/>
    <w:tmpl w:val="F0488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9796935">
    <w:abstractNumId w:val="5"/>
  </w:num>
  <w:num w:numId="2" w16cid:durableId="155733802">
    <w:abstractNumId w:val="4"/>
  </w:num>
  <w:num w:numId="3" w16cid:durableId="1433283808">
    <w:abstractNumId w:val="6"/>
  </w:num>
  <w:num w:numId="4" w16cid:durableId="437338706">
    <w:abstractNumId w:val="8"/>
  </w:num>
  <w:num w:numId="5" w16cid:durableId="860046868">
    <w:abstractNumId w:val="7"/>
  </w:num>
  <w:num w:numId="6" w16cid:durableId="939526089">
    <w:abstractNumId w:val="16"/>
  </w:num>
  <w:num w:numId="7" w16cid:durableId="1734544252">
    <w:abstractNumId w:val="12"/>
  </w:num>
  <w:num w:numId="8" w16cid:durableId="415901738">
    <w:abstractNumId w:val="9"/>
  </w:num>
  <w:num w:numId="9" w16cid:durableId="466826889">
    <w:abstractNumId w:val="3"/>
  </w:num>
  <w:num w:numId="10" w16cid:durableId="1269433798">
    <w:abstractNumId w:val="10"/>
  </w:num>
  <w:num w:numId="11" w16cid:durableId="333144567">
    <w:abstractNumId w:val="11"/>
  </w:num>
  <w:num w:numId="12" w16cid:durableId="2058430081">
    <w:abstractNumId w:val="14"/>
  </w:num>
  <w:num w:numId="13" w16cid:durableId="263344454">
    <w:abstractNumId w:val="0"/>
  </w:num>
  <w:num w:numId="14" w16cid:durableId="375544049">
    <w:abstractNumId w:val="15"/>
  </w:num>
  <w:num w:numId="15" w16cid:durableId="484246423">
    <w:abstractNumId w:val="13"/>
  </w:num>
  <w:num w:numId="16" w16cid:durableId="1902667203">
    <w:abstractNumId w:val="1"/>
  </w:num>
  <w:num w:numId="17" w16cid:durableId="235089039">
    <w:abstractNumId w:val="17"/>
  </w:num>
  <w:num w:numId="18" w16cid:durableId="1778715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C5F"/>
    <w:rsid w:val="001129CD"/>
    <w:rsid w:val="002929FE"/>
    <w:rsid w:val="003D28E7"/>
    <w:rsid w:val="00B540E7"/>
    <w:rsid w:val="00BD6F2C"/>
    <w:rsid w:val="00E8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74B0"/>
  <w15:docId w15:val="{B9FDAA38-6EDA-4F07-83A5-11719390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9E6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9E66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6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6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6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6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6A1"/>
    <w:rPr>
      <w:rFonts w:eastAsiaTheme="majorEastAsia" w:cstheme="majorBidi"/>
      <w:color w:val="272727" w:themeColor="text1" w:themeTint="D8"/>
    </w:rPr>
  </w:style>
  <w:style w:type="character" w:customStyle="1" w:styleId="TitleChar">
    <w:name w:val="Title Char"/>
    <w:basedOn w:val="DefaultParagraphFont"/>
    <w:link w:val="Title"/>
    <w:uiPriority w:val="10"/>
    <w:rsid w:val="009E66A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E6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6A1"/>
    <w:pPr>
      <w:spacing w:before="160"/>
      <w:jc w:val="center"/>
    </w:pPr>
    <w:rPr>
      <w:i/>
      <w:iCs/>
      <w:color w:val="404040" w:themeColor="text1" w:themeTint="BF"/>
    </w:rPr>
  </w:style>
  <w:style w:type="character" w:customStyle="1" w:styleId="QuoteChar">
    <w:name w:val="Quote Char"/>
    <w:basedOn w:val="DefaultParagraphFont"/>
    <w:link w:val="Quote"/>
    <w:uiPriority w:val="29"/>
    <w:rsid w:val="009E66A1"/>
    <w:rPr>
      <w:i/>
      <w:iCs/>
      <w:color w:val="404040" w:themeColor="text1" w:themeTint="BF"/>
    </w:rPr>
  </w:style>
  <w:style w:type="paragraph" w:styleId="ListParagraph">
    <w:name w:val="List Paragraph"/>
    <w:basedOn w:val="Normal"/>
    <w:uiPriority w:val="34"/>
    <w:qFormat/>
    <w:rsid w:val="009E66A1"/>
    <w:pPr>
      <w:ind w:left="720"/>
      <w:contextualSpacing/>
    </w:pPr>
  </w:style>
  <w:style w:type="character" w:styleId="IntenseEmphasis">
    <w:name w:val="Intense Emphasis"/>
    <w:basedOn w:val="DefaultParagraphFont"/>
    <w:uiPriority w:val="21"/>
    <w:qFormat/>
    <w:rsid w:val="009E66A1"/>
    <w:rPr>
      <w:i/>
      <w:iCs/>
      <w:color w:val="0F4761" w:themeColor="accent1" w:themeShade="BF"/>
    </w:rPr>
  </w:style>
  <w:style w:type="paragraph" w:styleId="IntenseQuote">
    <w:name w:val="Intense Quote"/>
    <w:basedOn w:val="Normal"/>
    <w:next w:val="Normal"/>
    <w:link w:val="IntenseQuoteChar"/>
    <w:uiPriority w:val="30"/>
    <w:qFormat/>
    <w:rsid w:val="009E6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6A1"/>
    <w:rPr>
      <w:i/>
      <w:iCs/>
      <w:color w:val="0F4761" w:themeColor="accent1" w:themeShade="BF"/>
    </w:rPr>
  </w:style>
  <w:style w:type="character" w:styleId="IntenseReference">
    <w:name w:val="Intense Reference"/>
    <w:basedOn w:val="DefaultParagraphFont"/>
    <w:uiPriority w:val="32"/>
    <w:qFormat/>
    <w:rsid w:val="009E66A1"/>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 w:type="character" w:styleId="Hyperlink">
    <w:name w:val="Hyperlink"/>
    <w:basedOn w:val="DefaultParagraphFont"/>
    <w:uiPriority w:val="99"/>
    <w:unhideWhenUsed/>
    <w:rsid w:val="00BD6F2C"/>
    <w:rPr>
      <w:color w:val="467886" w:themeColor="hyperlink"/>
      <w:u w:val="single"/>
    </w:rPr>
  </w:style>
  <w:style w:type="character" w:styleId="UnresolvedMention">
    <w:name w:val="Unresolved Mention"/>
    <w:basedOn w:val="DefaultParagraphFont"/>
    <w:uiPriority w:val="99"/>
    <w:semiHidden/>
    <w:unhideWhenUsed/>
    <w:rsid w:val="00BD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07/s10750-012-1206-x" TargetMode="External"/><Relationship Id="rId13" Type="http://schemas.openxmlformats.org/officeDocument/2006/relationships/hyperlink" Target="https://doi.org/10.3390/environments10020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80/10402381.2016.1265618" TargetMode="External"/><Relationship Id="rId12" Type="http://schemas.openxmlformats.org/officeDocument/2006/relationships/hyperlink" Target="https://doi.org/10.1016/j.watres.2009.09.0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chemgeo.2024.12230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16/j.apsusc.2015.02.042" TargetMode="External"/><Relationship Id="rId5" Type="http://schemas.openxmlformats.org/officeDocument/2006/relationships/webSettings" Target="webSettings.xml"/><Relationship Id="rId15" Type="http://schemas.openxmlformats.org/officeDocument/2006/relationships/hyperlink" Target="https://doi.org/10.3389/fchem.2018.00604" TargetMode="External"/><Relationship Id="rId10" Type="http://schemas.openxmlformats.org/officeDocument/2006/relationships/hyperlink" Target="https://apps.ecology.wa.gov/publications/documents/2503009.pdf" TargetMode="External"/><Relationship Id="rId4" Type="http://schemas.openxmlformats.org/officeDocument/2006/relationships/settings" Target="settings.xml"/><Relationship Id="rId9" Type="http://schemas.openxmlformats.org/officeDocument/2006/relationships/hyperlink" Target="https://doi.org/10.1155/2021/7451832" TargetMode="External"/><Relationship Id="rId14" Type="http://schemas.openxmlformats.org/officeDocument/2006/relationships/hyperlink" Target="https://doi.org/10.1016/j.chemosphere.2019.12478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8oFKeVWEJTwYCeGBQQmy17XCWQ==">CgMxLjA4AHIhMTRUV2dxeXN6NExfN3Y0eUZrbXJTWjhhRGRrMXR4NVBM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1443</Words>
  <Characters>8500</Characters>
  <Application>Microsoft Office Word</Application>
  <DocSecurity>0</DocSecurity>
  <Lines>223</Lines>
  <Paragraphs>79</Paragraphs>
  <ScaleCrop>false</ScaleCrop>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Pearson</dc:creator>
  <cp:lastModifiedBy>Brian Pearson</cp:lastModifiedBy>
  <cp:revision>4</cp:revision>
  <dcterms:created xsi:type="dcterms:W3CDTF">2026-02-27T17:05:00Z</dcterms:created>
  <dcterms:modified xsi:type="dcterms:W3CDTF">2026-03-02T16:00:00Z</dcterms:modified>
</cp:coreProperties>
</file>